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57D1D4C">
      <w:pPr>
        <w:snapToGrid w:val="0"/>
        <w:spacing w:line="620" w:lineRule="exact"/>
        <w:jc w:val="left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202</w:t>
      </w:r>
      <w:r>
        <w:rPr>
          <w:rFonts w:hint="eastAsia" w:ascii="宋体" w:hAnsi="宋体" w:cs="宋体"/>
          <w:color w:val="000000"/>
          <w:sz w:val="21"/>
          <w:szCs w:val="21"/>
          <w:lang w:val="en-US" w:eastAsia="zh-CN"/>
        </w:rPr>
        <w:t>5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年贵州省农业主推技术</w:t>
      </w:r>
    </w:p>
    <w:p w14:paraId="3BBD0D7C">
      <w:pPr>
        <w:snapToGrid w:val="0"/>
        <w:spacing w:line="400" w:lineRule="exact"/>
        <w:jc w:val="center"/>
        <w:rPr>
          <w:rFonts w:ascii="方正小标宋_GBK" w:hAnsi="方正小标宋_GBK" w:eastAsia="方正小标宋_GBK" w:cs="方正小标宋_GBK"/>
          <w:bCs/>
          <w:color w:val="000000"/>
          <w:sz w:val="44"/>
          <w:szCs w:val="44"/>
        </w:rPr>
      </w:pPr>
    </w:p>
    <w:p w14:paraId="4274825A">
      <w:pPr>
        <w:spacing w:line="560" w:lineRule="exact"/>
        <w:jc w:val="center"/>
        <w:rPr>
          <w:rFonts w:hint="eastAsia" w:ascii="Times New Roman" w:hAnsi="Times New Roman" w:eastAsia="华文中宋"/>
          <w:b/>
          <w:sz w:val="36"/>
          <w:szCs w:val="36"/>
          <w:lang w:val="en-US" w:eastAsia="zh-CN"/>
        </w:rPr>
      </w:pPr>
      <w:r>
        <w:rPr>
          <w:rFonts w:hint="eastAsia" w:ascii="Times New Roman" w:hAnsi="Times New Roman" w:eastAsia="华文中宋"/>
          <w:b/>
          <w:sz w:val="36"/>
          <w:szCs w:val="36"/>
          <w:lang w:val="en-US" w:eastAsia="zh-CN"/>
        </w:rPr>
        <w:t xml:space="preserve"> </w:t>
      </w:r>
    </w:p>
    <w:p w14:paraId="2D77E7D6">
      <w:pPr>
        <w:snapToGrid w:val="0"/>
        <w:spacing w:line="560" w:lineRule="exact"/>
        <w:jc w:val="center"/>
        <w:rPr>
          <w:rFonts w:hint="eastAsia" w:ascii="方正小标宋_GBK" w:hAnsi="方正小标宋_GBK" w:eastAsia="方正小标宋_GBK" w:cs="方正小标宋_GBK"/>
          <w:bCs/>
          <w:color w:val="000000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Cs/>
          <w:color w:val="000000"/>
          <w:sz w:val="44"/>
          <w:szCs w:val="44"/>
        </w:rPr>
        <w:t>贵州大豆玉米带状复合种植技术</w:t>
      </w:r>
    </w:p>
    <w:p w14:paraId="2180D334">
      <w:pPr>
        <w:snapToGrid w:val="0"/>
        <w:spacing w:line="560" w:lineRule="exact"/>
        <w:jc w:val="center"/>
        <w:rPr>
          <w:rFonts w:hint="default" w:ascii="方正小标宋_GBK" w:hAnsi="方正小标宋_GBK" w:eastAsia="方正小标宋_GBK" w:cs="方正小标宋_GBK"/>
          <w:bCs/>
          <w:color w:val="000000"/>
          <w:sz w:val="44"/>
          <w:szCs w:val="44"/>
        </w:rPr>
      </w:pPr>
    </w:p>
    <w:p w14:paraId="1A480C1A">
      <w:pPr>
        <w:widowControl/>
        <w:spacing w:line="560" w:lineRule="exact"/>
        <w:ind w:firstLine="640" w:firstLineChars="200"/>
        <w:jc w:val="left"/>
        <w:rPr>
          <w:rFonts w:hint="eastAsia" w:ascii="Times New Roman" w:hAnsi="Times New Roman" w:eastAsia="仿宋_GB2312"/>
          <w:sz w:val="28"/>
          <w:szCs w:val="28"/>
        </w:rPr>
      </w:pPr>
      <w:r>
        <w:rPr>
          <w:rFonts w:ascii="Times New Roman" w:hAnsi="Times New Roman" w:eastAsia="黑体"/>
          <w:bCs/>
          <w:sz w:val="32"/>
          <w:szCs w:val="32"/>
        </w:rPr>
        <w:t>摘要：</w:t>
      </w:r>
      <w:r>
        <w:rPr>
          <w:rFonts w:hint="eastAsia" w:ascii="Times New Roman" w:hAnsi="Times New Roman" w:eastAsia="仿宋_GB2312"/>
          <w:sz w:val="28"/>
          <w:szCs w:val="28"/>
        </w:rPr>
        <w:t>针对贵州大豆玉米间作种植存在的品种搭配不合理、株行距配置不科学及大豆玉米间作体系施肥不科学、病虫防控不合理等生产问题，开展系列试验研究与示范，集成在贵州本土生产上的大豆与玉米带状间作的品种合理搭配、田间的株行距科学配置、科学施肥、绿色病虫草害防控、机械播种与收获等技术的操作规范。该项技术合理的利用了禾本科作物与豆科作物的生物学特性，提高了贵州旱地的复种指数及光能、养分利用效率，从而实现玉米与净作比不减产、亩增收大豆80-120公斤的效果。</w:t>
      </w:r>
    </w:p>
    <w:p w14:paraId="499DA028">
      <w:pPr>
        <w:numPr>
          <w:ilvl w:val="0"/>
          <w:numId w:val="2"/>
        </w:numPr>
        <w:snapToGrid w:val="0"/>
        <w:spacing w:line="560" w:lineRule="exact"/>
        <w:ind w:firstLine="640" w:firstLineChars="200"/>
        <w:rPr>
          <w:rFonts w:ascii="Times New Roman" w:hAnsi="Times New Roman" w:eastAsia="黑体"/>
          <w:bCs/>
          <w:sz w:val="32"/>
          <w:szCs w:val="32"/>
        </w:rPr>
      </w:pPr>
      <w:r>
        <w:rPr>
          <w:rFonts w:ascii="Times New Roman" w:hAnsi="Times New Roman" w:eastAsia="黑体"/>
          <w:bCs/>
          <w:sz w:val="32"/>
          <w:szCs w:val="32"/>
        </w:rPr>
        <w:t>技术概述</w:t>
      </w:r>
    </w:p>
    <w:p w14:paraId="047BFCF4">
      <w:pPr>
        <w:numPr>
          <w:ilvl w:val="0"/>
          <w:numId w:val="0"/>
        </w:numPr>
        <w:snapToGrid w:val="0"/>
        <w:spacing w:line="560" w:lineRule="exact"/>
        <w:ind w:firstLine="640" w:firstLineChars="200"/>
        <w:rPr>
          <w:rFonts w:hint="eastAsia" w:ascii="Times New Roman" w:hAnsi="Times New Roman" w:eastAsia="仿宋_GB2312"/>
          <w:sz w:val="28"/>
          <w:szCs w:val="28"/>
        </w:rPr>
      </w:pPr>
      <w:r>
        <w:rPr>
          <w:rFonts w:ascii="楷体_GB2312" w:hAnsi="楷体_GB2312" w:eastAsia="楷体_GB2312" w:cs="楷体_GB2312"/>
          <w:sz w:val="32"/>
          <w:szCs w:val="32"/>
        </w:rPr>
        <w:t>（一）基本情况</w:t>
      </w:r>
    </w:p>
    <w:p w14:paraId="1F2D4C55">
      <w:pPr>
        <w:widowControl/>
        <w:spacing w:line="560" w:lineRule="exact"/>
        <w:ind w:firstLine="560" w:firstLineChars="200"/>
        <w:jc w:val="left"/>
        <w:rPr>
          <w:rFonts w:hint="eastAsia" w:ascii="Times New Roman" w:hAnsi="Times New Roman" w:eastAsia="仿宋_GB2312"/>
          <w:sz w:val="28"/>
          <w:szCs w:val="28"/>
        </w:rPr>
      </w:pPr>
      <w:r>
        <w:rPr>
          <w:rFonts w:hint="eastAsia" w:ascii="Times New Roman" w:hAnsi="Times New Roman" w:eastAsia="仿宋_GB2312"/>
          <w:sz w:val="28"/>
          <w:szCs w:val="28"/>
        </w:rPr>
        <w:t>大豆、玉米均是人类的主要粮食作物，是食品、酿酒、饲料的重要原料，是人类植物蛋白、脂肪、淀粉及其它营养的重要来源，需求十分刚性，但由于两者均是春播秋收的旱地作物，存在争地矛盾。如何协调两种作物的生长关系，是需要解决的技术难题，贵州省农科院油料研究所朱星陶研究员领衔的大豆技术研究团队在</w:t>
      </w:r>
      <w:bookmarkStart w:id="0" w:name="_GoBack"/>
      <w:bookmarkEnd w:id="0"/>
      <w:r>
        <w:rPr>
          <w:rFonts w:hint="eastAsia" w:ascii="Times New Roman" w:hAnsi="Times New Roman" w:eastAsia="仿宋_GB2312"/>
          <w:sz w:val="28"/>
          <w:szCs w:val="28"/>
        </w:rPr>
        <w:t>科技部、农业部、省科技厅、省农业厅、省农科院等国家基金、重点研发计划、国家现代农业大豆产业技术体系、贵州省重大科技成果转化、贵州省大豆工程技术研究中心等多个项目的资助下，于2010年-2023年进行系列研究，一是开展适宜贵州种植的大豆高产、耐荫、抗倒伏、抗病虫品种选育，选育适宜贵州大豆与玉米种植的高产、耐荫、抗倒伏大豆新品种，先后育成黔豆7号、8号、10号、11号、12号、14号、15号、16号等高产、耐荫抗倒伏品种，二是在大豆与玉米间作模式下进行栽培试验，包括行比、带宽、施肥、播期等试验，进行试验60余次，获得多项技术参数，形成技术规程，于2016年申报“玉米‖大豆间作高产栽培技术规程”（DB52/T 1082-2016）并发布为贵州省地方标准。</w:t>
      </w:r>
    </w:p>
    <w:p w14:paraId="1DCAE8DA">
      <w:pPr>
        <w:widowControl/>
        <w:spacing w:line="560" w:lineRule="exact"/>
        <w:ind w:firstLine="560" w:firstLineChars="200"/>
        <w:jc w:val="left"/>
        <w:rPr>
          <w:rFonts w:hint="eastAsia" w:ascii="Times New Roman" w:hAnsi="Times New Roman" w:eastAsia="仿宋_GB2312"/>
          <w:sz w:val="28"/>
          <w:szCs w:val="28"/>
        </w:rPr>
      </w:pPr>
      <w:r>
        <w:rPr>
          <w:rFonts w:hint="eastAsia" w:ascii="Times New Roman" w:hAnsi="Times New Roman" w:eastAsia="仿宋_GB2312"/>
          <w:sz w:val="28"/>
          <w:szCs w:val="28"/>
        </w:rPr>
        <w:t>本技术是以上述技术规程中的关键技术参数为核心，结合后续研发、示范而集成的综合实用技术，该项技术需要适宜贵州省种植的高产、耐荫、抗倒伏大豆品种与适宜贵州省种植的矮杆（2.6米以下）、紧凑（半紧凑）型玉米品种搭配，田间的合理配置（采取大豆‖玉米3+2模式，即2行玉米间3行大豆，大豆与大豆行距40厘米，大豆与玉米行间距60厘米，玉米与玉米窄行行距40厘米，大豆株距8厘米、玉米株距14-18厘米），相当于改玉米等行距离（70厘米）种植为宽窄行种植，宽行内套种3行大豆，扩大了大豆与玉米之间的行距，起到为大豆“扩行增光“，增大大豆的光照，同时缩小玉米株距（30厘米缩短为14-18厘米），确保玉米密度与净作密度相当（3000-4000株/亩），缩小大豆株距（10厘米缩短为8厘米），确保大豆密度达9000-11000株/亩，达到大豆净作密度（16-1.7万株/亩）的60%-70%，该模式可增大每株玉米的边行效应，从而实现玉米不减产、亩增收大豆80-120公斤的效果。</w:t>
      </w:r>
    </w:p>
    <w:p w14:paraId="77FAF662">
      <w:pPr>
        <w:widowControl/>
        <w:spacing w:line="560" w:lineRule="exact"/>
        <w:ind w:firstLine="560" w:firstLineChars="200"/>
        <w:jc w:val="left"/>
        <w:rPr>
          <w:rFonts w:hint="eastAsia" w:ascii="Times New Roman" w:hAnsi="Times New Roman" w:eastAsia="仿宋_GB2312"/>
          <w:sz w:val="28"/>
          <w:szCs w:val="28"/>
        </w:rPr>
      </w:pPr>
      <w:r>
        <w:rPr>
          <w:rFonts w:hint="eastAsia" w:ascii="Times New Roman" w:hAnsi="Times New Roman" w:eastAsia="仿宋_GB2312"/>
          <w:sz w:val="28"/>
          <w:szCs w:val="28"/>
        </w:rPr>
        <w:t>同时，在该项技术研制中，还进行了播种施肥一体机械、病虫统防统控管理机械及大豆、玉米收割机械的测试与筛选，筛选了适宜该项技术专用的播种机械，增大了种植效益。</w:t>
      </w:r>
    </w:p>
    <w:p w14:paraId="36D36F99">
      <w:pPr>
        <w:widowControl/>
        <w:spacing w:line="560" w:lineRule="exact"/>
        <w:ind w:firstLine="560" w:firstLineChars="200"/>
        <w:jc w:val="left"/>
        <w:rPr>
          <w:rFonts w:hint="eastAsia" w:ascii="Times New Roman" w:hAnsi="Times New Roman" w:eastAsia="仿宋_GB2312"/>
          <w:sz w:val="28"/>
          <w:szCs w:val="28"/>
        </w:rPr>
      </w:pPr>
      <w:r>
        <w:rPr>
          <w:rFonts w:hint="eastAsia" w:ascii="Times New Roman" w:hAnsi="Times New Roman" w:eastAsia="仿宋_GB2312"/>
          <w:sz w:val="28"/>
          <w:szCs w:val="28"/>
        </w:rPr>
        <w:t>进行了合理施肥、绿色病虫防控、科学管理等研制，形成了大豆玉米带状复合种植专用的施肥模式（玉米施肥、大豆少施肥或不施肥）、绿色病虫防控（主要针对玉米病虫害统防统控）、田间管理（封闭除草、人工拔草等）等技术。</w:t>
      </w:r>
    </w:p>
    <w:p w14:paraId="6D26A819">
      <w:pPr>
        <w:snapToGrid w:val="0"/>
        <w:spacing w:line="560" w:lineRule="exact"/>
        <w:ind w:firstLine="560" w:firstLineChars="200"/>
        <w:rPr>
          <w:rFonts w:ascii="Times New Roman" w:hAnsi="Times New Roman" w:eastAsia="仿宋_GB2312"/>
          <w:sz w:val="28"/>
          <w:szCs w:val="28"/>
        </w:rPr>
      </w:pPr>
      <w:r>
        <w:rPr>
          <w:rFonts w:hint="eastAsia" w:ascii="Times New Roman" w:hAnsi="Times New Roman" w:eastAsia="仿宋_GB2312"/>
          <w:sz w:val="28"/>
          <w:szCs w:val="28"/>
        </w:rPr>
        <w:t>该项技术采取了耐荫型大豆品种与矮杆紧凑型玉米品种的合理配搭、田间科学配置、机械播种、合理施肥、绿色病虫防控、科学管理相配套的一项生产应用技术体系，在示范推广中，合理的利用了禾本科作物与豆科作物的生物学特性，提高了贵州旱地的复种指数及光能、养分利用效率，在稳定推进玉米生产的同时提高了大豆的生产面积与产量，有效解决了贵州大豆与玉米间作中的栽培技术难题，促进了贵州玉米与大豆产业的协同发展，是实现“稳粮“、“扩大豆”的主要技术，2022年、2023年、2024年农业部下达贵州省的推广任务分别是110万亩、120万亩、120万亩，建议2025、2026年继续推广。</w:t>
      </w:r>
    </w:p>
    <w:p w14:paraId="414DBC0B">
      <w:pPr>
        <w:snapToGrid w:val="0"/>
        <w:spacing w:line="560" w:lineRule="exact"/>
        <w:ind w:firstLine="640"/>
        <w:rPr>
          <w:rFonts w:hint="eastAsia" w:ascii="Times New Roman" w:hAnsi="Times New Roman" w:eastAsia="仿宋_GB2312"/>
          <w:sz w:val="28"/>
          <w:szCs w:val="28"/>
        </w:rPr>
      </w:pPr>
      <w:r>
        <w:rPr>
          <w:rFonts w:ascii="楷体_GB2312" w:hAnsi="楷体_GB2312" w:eastAsia="楷体_GB2312" w:cs="楷体_GB2312"/>
          <w:sz w:val="32"/>
          <w:szCs w:val="32"/>
        </w:rPr>
        <w:t>（二）推广应用情况</w:t>
      </w:r>
    </w:p>
    <w:p w14:paraId="29730948">
      <w:pPr>
        <w:widowControl/>
        <w:spacing w:line="560" w:lineRule="exact"/>
        <w:ind w:firstLine="560" w:firstLineChars="200"/>
        <w:jc w:val="both"/>
        <w:rPr>
          <w:rFonts w:ascii="Times New Roman" w:hAnsi="Times New Roman" w:eastAsia="仿宋_GB2312"/>
          <w:sz w:val="28"/>
          <w:szCs w:val="28"/>
        </w:rPr>
      </w:pPr>
      <w:r>
        <w:rPr>
          <w:rFonts w:hint="eastAsia" w:ascii="Times New Roman" w:hAnsi="Times New Roman" w:eastAsia="仿宋_GB2312"/>
          <w:sz w:val="28"/>
          <w:szCs w:val="28"/>
        </w:rPr>
        <w:t>贵州大豆玉米带状复合种植技术的核心内容为2016年发布为贵州省地方标准“玉米‖大豆间作高产栽培技术规程”（DB52/T 1082-2016）中的核心技术元素，2013-2021年在大方、桐梓、关岭、盘州、开阳、瓮安、石阡、六枝等地进行小面积示范，在确保玉米与净作不减产的条件下，实现大豆产量80-120公斤/亩。2022年、2023年、2024年贵州省列为指导技术，各年指导推广面积分别为110万亩、120万亩、120万亩，在大部分任务推广县利用该技术实现了目标产量。</w:t>
      </w:r>
    </w:p>
    <w:p w14:paraId="47EA872E">
      <w:pPr>
        <w:snapToGrid w:val="0"/>
        <w:spacing w:line="560" w:lineRule="exact"/>
        <w:ind w:firstLine="640"/>
        <w:rPr>
          <w:rFonts w:hint="eastAsia" w:ascii="Times New Roman" w:hAnsi="Times New Roman" w:eastAsia="仿宋_GB2312"/>
          <w:sz w:val="28"/>
          <w:szCs w:val="28"/>
        </w:rPr>
      </w:pPr>
      <w:r>
        <w:rPr>
          <w:rFonts w:ascii="楷体_GB2312" w:hAnsi="楷体_GB2312" w:eastAsia="楷体_GB2312" w:cs="楷体_GB2312"/>
          <w:sz w:val="32"/>
          <w:szCs w:val="32"/>
        </w:rPr>
        <w:t>（三）提质增效情况</w:t>
      </w:r>
    </w:p>
    <w:p w14:paraId="1BF4D188">
      <w:pPr>
        <w:widowControl/>
        <w:spacing w:line="560" w:lineRule="exact"/>
        <w:ind w:firstLine="560" w:firstLineChars="200"/>
        <w:jc w:val="both"/>
        <w:rPr>
          <w:rFonts w:ascii="Times New Roman" w:hAnsi="Times New Roman" w:eastAsia="仿宋_GB2312"/>
          <w:sz w:val="28"/>
          <w:szCs w:val="28"/>
        </w:rPr>
      </w:pPr>
      <w:r>
        <w:rPr>
          <w:rFonts w:hint="eastAsia" w:ascii="Times New Roman" w:hAnsi="Times New Roman" w:eastAsia="仿宋_GB2312"/>
          <w:sz w:val="28"/>
          <w:szCs w:val="28"/>
        </w:rPr>
        <w:t>该项技术在试验示范中，利用禾本科与豆科的特点，通过田间合理的株行距配置，实现大豆与间作的高杆作物均能获得较好的光能与养分吸收，增大间作高杆作物的边行效应，不减少高杆作物玉米的产量，增收矮杆作物大豆产量80-120公斤，折合增收经济600-800元。同时，该技术是大豆与玉米间作，在田间形成了玉米大豆带状复合种植形状，大豆带在生长过程中根瘤菌固氮量每可达4.5-6.9公斤/亩，可以保持和改良好土壤的养分与良好结构，对改善玉米种植的土壤结构和生态环境十分有益，对于促进我省旱地可持续农业的发展、增大农业生态效益起到良好的维护作用。</w:t>
      </w:r>
    </w:p>
    <w:p w14:paraId="56E86CF3">
      <w:pPr>
        <w:snapToGrid w:val="0"/>
        <w:spacing w:line="560" w:lineRule="exact"/>
        <w:ind w:firstLine="640" w:firstLineChars="200"/>
        <w:rPr>
          <w:rFonts w:ascii="Times New Roman" w:hAnsi="Times New Roman" w:eastAsia="楷体_GB2312"/>
          <w:sz w:val="28"/>
          <w:szCs w:val="28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（四）获奖情况</w:t>
      </w:r>
    </w:p>
    <w:p w14:paraId="145F0045">
      <w:pPr>
        <w:widowControl/>
        <w:spacing w:line="560" w:lineRule="exact"/>
        <w:ind w:firstLine="560" w:firstLineChars="200"/>
        <w:jc w:val="left"/>
        <w:rPr>
          <w:rFonts w:ascii="Times New Roman" w:hAnsi="Times New Roman" w:eastAsia="仿宋_GB2312"/>
          <w:sz w:val="28"/>
          <w:szCs w:val="28"/>
        </w:rPr>
      </w:pPr>
      <w:r>
        <w:rPr>
          <w:rFonts w:hint="eastAsia" w:ascii="Times New Roman" w:hAnsi="Times New Roman" w:eastAsia="仿宋_GB2312"/>
          <w:sz w:val="28"/>
          <w:szCs w:val="28"/>
        </w:rPr>
        <w:t>与该技术相关的“高产、耐荫大豆新品种培育及配套技术研究“荣获2016年贵州省科学技术进步三等奖。</w:t>
      </w:r>
      <w:r>
        <w:rPr>
          <w:rFonts w:ascii="Times New Roman" w:hAnsi="Times New Roman" w:eastAsia="仿宋_GB2312"/>
          <w:sz w:val="28"/>
          <w:szCs w:val="28"/>
        </w:rPr>
        <w:t>该技术入选</w:t>
      </w:r>
      <w:r>
        <w:rPr>
          <w:rFonts w:hint="eastAsia" w:ascii="Times New Roman" w:hAnsi="Times New Roman" w:eastAsia="仿宋_GB2312"/>
          <w:sz w:val="28"/>
          <w:szCs w:val="28"/>
        </w:rPr>
        <w:t>2022、2023、2024年贵州省</w:t>
      </w:r>
      <w:r>
        <w:rPr>
          <w:rFonts w:ascii="Times New Roman" w:hAnsi="Times New Roman" w:eastAsia="仿宋_GB2312"/>
          <w:sz w:val="28"/>
          <w:szCs w:val="28"/>
        </w:rPr>
        <w:t>主推技术。</w:t>
      </w:r>
    </w:p>
    <w:p w14:paraId="73B4CAE1">
      <w:pPr>
        <w:snapToGrid w:val="0"/>
        <w:spacing w:line="560" w:lineRule="exact"/>
        <w:ind w:firstLine="640" w:firstLineChars="200"/>
        <w:rPr>
          <w:rFonts w:ascii="Times New Roman" w:hAnsi="Times New Roman" w:eastAsia="黑体"/>
          <w:sz w:val="28"/>
          <w:szCs w:val="28"/>
        </w:rPr>
      </w:pPr>
      <w:r>
        <w:rPr>
          <w:rFonts w:ascii="Times New Roman" w:hAnsi="Times New Roman" w:eastAsia="黑体"/>
          <w:sz w:val="32"/>
          <w:szCs w:val="32"/>
        </w:rPr>
        <w:t>二、技术要点</w:t>
      </w:r>
    </w:p>
    <w:p w14:paraId="6C997EF7">
      <w:pPr>
        <w:snapToGrid w:val="0"/>
        <w:spacing w:line="560" w:lineRule="exact"/>
        <w:ind w:firstLine="643" w:firstLineChars="200"/>
        <w:rPr>
          <w:rFonts w:hint="eastAsia" w:ascii="黑体" w:eastAsia="黑体"/>
          <w:b/>
          <w:sz w:val="32"/>
          <w:szCs w:val="32"/>
        </w:rPr>
      </w:pPr>
      <w:r>
        <w:rPr>
          <w:rFonts w:hint="eastAsia" w:ascii="Times New Roman" w:hAnsi="Times New Roman" w:eastAsia="楷体"/>
          <w:b/>
          <w:color w:val="000000"/>
          <w:sz w:val="32"/>
          <w:szCs w:val="32"/>
        </w:rPr>
        <w:t>（一）</w:t>
      </w:r>
      <w:r>
        <w:rPr>
          <w:rFonts w:ascii="Times New Roman" w:hAnsi="Times New Roman" w:eastAsia="楷体"/>
          <w:b/>
          <w:color w:val="000000"/>
          <w:sz w:val="32"/>
          <w:szCs w:val="32"/>
        </w:rPr>
        <w:t>品种选择</w:t>
      </w:r>
      <w:r>
        <w:rPr>
          <w:rFonts w:hint="eastAsia" w:ascii="Times New Roman" w:hAnsi="Times New Roman" w:eastAsia="楷体"/>
          <w:b/>
          <w:color w:val="000000"/>
          <w:sz w:val="32"/>
          <w:szCs w:val="32"/>
        </w:rPr>
        <w:t>与种子处理</w:t>
      </w:r>
    </w:p>
    <w:p w14:paraId="38AB5B04">
      <w:pPr>
        <w:widowControl/>
        <w:spacing w:line="560" w:lineRule="exact"/>
        <w:ind w:left="2" w:firstLine="733" w:firstLineChars="262"/>
        <w:jc w:val="left"/>
        <w:rPr>
          <w:rFonts w:hint="eastAsia" w:ascii="Times New Roman" w:hAnsi="Times New Roman" w:eastAsia="仿宋_GB2312"/>
          <w:sz w:val="28"/>
          <w:szCs w:val="28"/>
        </w:rPr>
      </w:pPr>
      <w:r>
        <w:rPr>
          <w:rFonts w:hint="eastAsia" w:ascii="Times New Roman" w:hAnsi="Times New Roman" w:eastAsia="仿宋_GB2312"/>
          <w:sz w:val="28"/>
          <w:szCs w:val="28"/>
        </w:rPr>
        <w:t>（1）品种选择</w:t>
      </w:r>
    </w:p>
    <w:p w14:paraId="7E17CDF0">
      <w:pPr>
        <w:widowControl/>
        <w:spacing w:line="560" w:lineRule="exact"/>
        <w:ind w:left="2" w:firstLine="733" w:firstLineChars="262"/>
        <w:jc w:val="left"/>
        <w:rPr>
          <w:rFonts w:hint="eastAsia" w:ascii="Times New Roman" w:hAnsi="Times New Roman" w:eastAsia="仿宋_GB2312"/>
          <w:sz w:val="28"/>
          <w:szCs w:val="28"/>
        </w:rPr>
      </w:pPr>
      <w:r>
        <w:rPr>
          <w:rFonts w:ascii="Times New Roman" w:hAnsi="Times New Roman" w:eastAsia="仿宋_GB2312"/>
          <w:sz w:val="28"/>
          <w:szCs w:val="28"/>
        </w:rPr>
        <w:fldChar w:fldCharType="begin"/>
      </w:r>
      <w:r>
        <w:rPr>
          <w:rFonts w:ascii="Times New Roman" w:hAnsi="Times New Roman" w:eastAsia="仿宋_GB2312"/>
          <w:sz w:val="28"/>
          <w:szCs w:val="28"/>
        </w:rPr>
        <w:instrText xml:space="preserve"> </w:instrText>
      </w:r>
      <w:r>
        <w:rPr>
          <w:rFonts w:hint="eastAsia" w:ascii="Times New Roman" w:hAnsi="Times New Roman" w:eastAsia="仿宋_GB2312"/>
          <w:sz w:val="28"/>
          <w:szCs w:val="28"/>
        </w:rPr>
        <w:instrText xml:space="preserve">= 1 \* GB3</w:instrText>
      </w:r>
      <w:r>
        <w:rPr>
          <w:rFonts w:ascii="Times New Roman" w:hAnsi="Times New Roman" w:eastAsia="仿宋_GB2312"/>
          <w:sz w:val="28"/>
          <w:szCs w:val="28"/>
        </w:rPr>
        <w:instrText xml:space="preserve"> </w:instrText>
      </w:r>
      <w:r>
        <w:rPr>
          <w:rFonts w:ascii="Times New Roman" w:hAnsi="Times New Roman" w:eastAsia="仿宋_GB2312"/>
          <w:sz w:val="28"/>
          <w:szCs w:val="28"/>
        </w:rPr>
        <w:fldChar w:fldCharType="separate"/>
      </w:r>
      <w:r>
        <w:rPr>
          <w:rFonts w:hint="eastAsia" w:ascii="Times New Roman" w:hAnsi="Times New Roman" w:eastAsia="仿宋_GB2312"/>
          <w:sz w:val="28"/>
          <w:szCs w:val="28"/>
        </w:rPr>
        <w:t>①</w:t>
      </w:r>
      <w:r>
        <w:rPr>
          <w:rFonts w:ascii="Times New Roman" w:hAnsi="Times New Roman" w:eastAsia="仿宋_GB2312"/>
          <w:sz w:val="28"/>
          <w:szCs w:val="28"/>
        </w:rPr>
        <w:fldChar w:fldCharType="end"/>
      </w:r>
      <w:r>
        <w:rPr>
          <w:rFonts w:hint="eastAsia" w:ascii="Times New Roman" w:hAnsi="Times New Roman" w:eastAsia="仿宋_GB2312"/>
          <w:sz w:val="28"/>
          <w:szCs w:val="28"/>
        </w:rPr>
        <w:t>大豆品种</w:t>
      </w:r>
    </w:p>
    <w:p w14:paraId="00929C30">
      <w:pPr>
        <w:widowControl/>
        <w:spacing w:line="560" w:lineRule="exact"/>
        <w:ind w:left="2" w:firstLine="733" w:firstLineChars="262"/>
        <w:jc w:val="left"/>
        <w:rPr>
          <w:rFonts w:hint="eastAsia" w:ascii="Times New Roman" w:hAnsi="Times New Roman" w:eastAsia="仿宋_GB2312"/>
          <w:sz w:val="28"/>
          <w:szCs w:val="28"/>
        </w:rPr>
      </w:pPr>
      <w:r>
        <w:rPr>
          <w:rFonts w:ascii="Times New Roman" w:hAnsi="Times New Roman" w:eastAsia="仿宋_GB2312"/>
          <w:sz w:val="28"/>
          <w:szCs w:val="28"/>
        </w:rPr>
        <w:t>选择产量高、耐荫性强、抗倒伏、耐旱、抗病虫等</w:t>
      </w:r>
      <w:r>
        <w:rPr>
          <w:rFonts w:hint="eastAsia" w:ascii="Times New Roman" w:hAnsi="Times New Roman" w:eastAsia="仿宋_GB2312"/>
          <w:sz w:val="28"/>
          <w:szCs w:val="28"/>
        </w:rPr>
        <w:t>抗逆性较强、适应性广</w:t>
      </w:r>
      <w:r>
        <w:rPr>
          <w:rFonts w:ascii="Times New Roman" w:hAnsi="Times New Roman" w:eastAsia="仿宋_GB2312"/>
          <w:sz w:val="28"/>
          <w:szCs w:val="28"/>
        </w:rPr>
        <w:t>并经贵州省审定或</w:t>
      </w:r>
      <w:r>
        <w:rPr>
          <w:rFonts w:hint="eastAsia" w:ascii="Times New Roman" w:hAnsi="Times New Roman" w:eastAsia="仿宋_GB2312"/>
          <w:sz w:val="28"/>
          <w:szCs w:val="28"/>
        </w:rPr>
        <w:t>经</w:t>
      </w:r>
      <w:r>
        <w:rPr>
          <w:rFonts w:ascii="Times New Roman" w:hAnsi="Times New Roman" w:eastAsia="仿宋_GB2312"/>
          <w:sz w:val="28"/>
          <w:szCs w:val="28"/>
        </w:rPr>
        <w:t>国家审定</w:t>
      </w:r>
      <w:r>
        <w:rPr>
          <w:rFonts w:hint="eastAsia" w:ascii="Times New Roman" w:hAnsi="Times New Roman" w:eastAsia="仿宋_GB2312"/>
          <w:sz w:val="28"/>
          <w:szCs w:val="28"/>
        </w:rPr>
        <w:t>种植区域</w:t>
      </w:r>
      <w:r>
        <w:rPr>
          <w:rFonts w:ascii="Times New Roman" w:hAnsi="Times New Roman" w:eastAsia="仿宋_GB2312"/>
          <w:sz w:val="28"/>
          <w:szCs w:val="28"/>
        </w:rPr>
        <w:t>包含贵州省的大豆品种</w:t>
      </w:r>
      <w:r>
        <w:rPr>
          <w:rFonts w:hint="eastAsia" w:ascii="Times New Roman" w:hAnsi="Times New Roman" w:eastAsia="仿宋_GB2312"/>
          <w:sz w:val="28"/>
          <w:szCs w:val="28"/>
        </w:rPr>
        <w:t>，如</w:t>
      </w:r>
      <w:r>
        <w:rPr>
          <w:rFonts w:ascii="Times New Roman" w:hAnsi="Times New Roman" w:eastAsia="仿宋_GB2312"/>
          <w:sz w:val="28"/>
          <w:szCs w:val="28"/>
        </w:rPr>
        <w:t>黔豆7号、</w:t>
      </w:r>
      <w:r>
        <w:rPr>
          <w:rFonts w:hint="eastAsia" w:ascii="Times New Roman" w:hAnsi="Times New Roman" w:eastAsia="仿宋_GB2312"/>
          <w:sz w:val="28"/>
          <w:szCs w:val="28"/>
        </w:rPr>
        <w:t>黔豆8号、</w:t>
      </w:r>
      <w:r>
        <w:rPr>
          <w:rFonts w:ascii="Times New Roman" w:hAnsi="Times New Roman" w:eastAsia="仿宋_GB2312"/>
          <w:sz w:val="28"/>
          <w:szCs w:val="28"/>
        </w:rPr>
        <w:t>黔豆10号、</w:t>
      </w:r>
      <w:r>
        <w:rPr>
          <w:rFonts w:hint="eastAsia" w:ascii="Times New Roman" w:hAnsi="Times New Roman" w:eastAsia="仿宋_GB2312"/>
          <w:sz w:val="28"/>
          <w:szCs w:val="28"/>
        </w:rPr>
        <w:t>黔豆11号、</w:t>
      </w:r>
      <w:r>
        <w:rPr>
          <w:rFonts w:ascii="Times New Roman" w:hAnsi="Times New Roman" w:eastAsia="仿宋_GB2312"/>
          <w:sz w:val="28"/>
          <w:szCs w:val="28"/>
        </w:rPr>
        <w:t>黔豆12号</w:t>
      </w:r>
      <w:r>
        <w:rPr>
          <w:rFonts w:hint="eastAsia" w:ascii="Times New Roman" w:hAnsi="Times New Roman" w:eastAsia="仿宋_GB2312"/>
          <w:sz w:val="28"/>
          <w:szCs w:val="28"/>
        </w:rPr>
        <w:t>、黔豆13、瑞黄2号、齐黄34、油春1204等</w:t>
      </w:r>
      <w:r>
        <w:rPr>
          <w:rFonts w:ascii="Times New Roman" w:hAnsi="Times New Roman" w:eastAsia="仿宋_GB2312"/>
          <w:sz w:val="28"/>
          <w:szCs w:val="28"/>
        </w:rPr>
        <w:t>。</w:t>
      </w:r>
    </w:p>
    <w:p w14:paraId="6AB8F2F6">
      <w:pPr>
        <w:widowControl/>
        <w:spacing w:line="560" w:lineRule="exact"/>
        <w:ind w:left="2" w:firstLine="733" w:firstLineChars="262"/>
        <w:jc w:val="left"/>
        <w:rPr>
          <w:rFonts w:hint="eastAsia" w:ascii="Times New Roman" w:hAnsi="Times New Roman" w:eastAsia="仿宋_GB2312"/>
          <w:sz w:val="28"/>
          <w:szCs w:val="28"/>
        </w:rPr>
      </w:pPr>
      <w:r>
        <w:rPr>
          <w:rFonts w:ascii="Times New Roman" w:hAnsi="Times New Roman" w:eastAsia="仿宋_GB2312"/>
          <w:sz w:val="28"/>
          <w:szCs w:val="28"/>
        </w:rPr>
        <w:fldChar w:fldCharType="begin"/>
      </w:r>
      <w:r>
        <w:rPr>
          <w:rFonts w:ascii="Times New Roman" w:hAnsi="Times New Roman" w:eastAsia="仿宋_GB2312"/>
          <w:sz w:val="28"/>
          <w:szCs w:val="28"/>
        </w:rPr>
        <w:instrText xml:space="preserve"> </w:instrText>
      </w:r>
      <w:r>
        <w:rPr>
          <w:rFonts w:hint="eastAsia" w:ascii="Times New Roman" w:hAnsi="Times New Roman" w:eastAsia="仿宋_GB2312"/>
          <w:sz w:val="28"/>
          <w:szCs w:val="28"/>
        </w:rPr>
        <w:instrText xml:space="preserve">= 2 \* GB3</w:instrText>
      </w:r>
      <w:r>
        <w:rPr>
          <w:rFonts w:ascii="Times New Roman" w:hAnsi="Times New Roman" w:eastAsia="仿宋_GB2312"/>
          <w:sz w:val="28"/>
          <w:szCs w:val="28"/>
        </w:rPr>
        <w:instrText xml:space="preserve"> </w:instrText>
      </w:r>
      <w:r>
        <w:rPr>
          <w:rFonts w:ascii="Times New Roman" w:hAnsi="Times New Roman" w:eastAsia="仿宋_GB2312"/>
          <w:sz w:val="28"/>
          <w:szCs w:val="28"/>
        </w:rPr>
        <w:fldChar w:fldCharType="separate"/>
      </w:r>
      <w:r>
        <w:rPr>
          <w:rFonts w:hint="eastAsia" w:ascii="Times New Roman" w:hAnsi="Times New Roman" w:eastAsia="仿宋_GB2312"/>
          <w:sz w:val="28"/>
          <w:szCs w:val="28"/>
        </w:rPr>
        <w:t>②</w:t>
      </w:r>
      <w:r>
        <w:rPr>
          <w:rFonts w:ascii="Times New Roman" w:hAnsi="Times New Roman" w:eastAsia="仿宋_GB2312"/>
          <w:sz w:val="28"/>
          <w:szCs w:val="28"/>
        </w:rPr>
        <w:fldChar w:fldCharType="end"/>
      </w:r>
      <w:r>
        <w:rPr>
          <w:rFonts w:hint="eastAsia" w:ascii="Times New Roman" w:hAnsi="Times New Roman" w:eastAsia="仿宋_GB2312"/>
          <w:sz w:val="28"/>
          <w:szCs w:val="28"/>
        </w:rPr>
        <w:t>玉米品种</w:t>
      </w:r>
    </w:p>
    <w:p w14:paraId="14E38509">
      <w:pPr>
        <w:widowControl/>
        <w:spacing w:line="560" w:lineRule="exact"/>
        <w:ind w:left="2" w:firstLine="733" w:firstLineChars="262"/>
        <w:jc w:val="left"/>
        <w:rPr>
          <w:rFonts w:hint="eastAsia" w:ascii="Times New Roman" w:hAnsi="Times New Roman" w:eastAsia="仿宋_GB2312"/>
          <w:sz w:val="28"/>
          <w:szCs w:val="28"/>
        </w:rPr>
      </w:pPr>
      <w:r>
        <w:rPr>
          <w:rFonts w:ascii="Times New Roman" w:hAnsi="Times New Roman" w:eastAsia="仿宋_GB2312"/>
          <w:sz w:val="28"/>
          <w:szCs w:val="28"/>
        </w:rPr>
        <w:t>玉米选择植株高度260厘米左右的紧凑型</w:t>
      </w:r>
      <w:r>
        <w:rPr>
          <w:rFonts w:hint="eastAsia" w:ascii="Times New Roman" w:hAnsi="Times New Roman" w:eastAsia="仿宋_GB2312"/>
          <w:sz w:val="28"/>
          <w:szCs w:val="28"/>
        </w:rPr>
        <w:t>或</w:t>
      </w:r>
      <w:r>
        <w:rPr>
          <w:rFonts w:ascii="Times New Roman" w:hAnsi="Times New Roman" w:eastAsia="仿宋_GB2312"/>
          <w:sz w:val="28"/>
          <w:szCs w:val="28"/>
        </w:rPr>
        <w:t>半紧凑型、耐密植</w:t>
      </w:r>
      <w:r>
        <w:rPr>
          <w:rFonts w:hint="eastAsia" w:ascii="Times New Roman" w:hAnsi="Times New Roman" w:eastAsia="仿宋_GB2312"/>
          <w:sz w:val="28"/>
          <w:szCs w:val="28"/>
        </w:rPr>
        <w:t>、</w:t>
      </w:r>
      <w:r>
        <w:rPr>
          <w:rFonts w:ascii="Times New Roman" w:hAnsi="Times New Roman" w:eastAsia="仿宋_GB2312"/>
          <w:sz w:val="28"/>
          <w:szCs w:val="28"/>
        </w:rPr>
        <w:t>抗倒伏</w:t>
      </w:r>
      <w:r>
        <w:rPr>
          <w:rFonts w:hint="eastAsia" w:ascii="Times New Roman" w:hAnsi="Times New Roman" w:eastAsia="仿宋_GB2312"/>
          <w:sz w:val="28"/>
          <w:szCs w:val="28"/>
        </w:rPr>
        <w:t>及抗病</w:t>
      </w:r>
      <w:r>
        <w:rPr>
          <w:rFonts w:ascii="Times New Roman" w:hAnsi="Times New Roman" w:eastAsia="仿宋_GB2312"/>
          <w:sz w:val="28"/>
          <w:szCs w:val="28"/>
        </w:rPr>
        <w:t>的高产品种</w:t>
      </w:r>
      <w:r>
        <w:rPr>
          <w:rFonts w:hint="eastAsia" w:ascii="Times New Roman" w:hAnsi="Times New Roman" w:eastAsia="仿宋_GB2312"/>
          <w:sz w:val="28"/>
          <w:szCs w:val="28"/>
        </w:rPr>
        <w:t>，</w:t>
      </w:r>
      <w:r>
        <w:rPr>
          <w:rFonts w:ascii="Times New Roman" w:hAnsi="Times New Roman" w:eastAsia="仿宋_GB2312"/>
          <w:sz w:val="28"/>
          <w:szCs w:val="28"/>
        </w:rPr>
        <w:t>并经贵州省审定或</w:t>
      </w:r>
      <w:r>
        <w:rPr>
          <w:rFonts w:hint="eastAsia" w:ascii="Times New Roman" w:hAnsi="Times New Roman" w:eastAsia="仿宋_GB2312"/>
          <w:sz w:val="28"/>
          <w:szCs w:val="28"/>
        </w:rPr>
        <w:t>经</w:t>
      </w:r>
      <w:r>
        <w:rPr>
          <w:rFonts w:ascii="Times New Roman" w:hAnsi="Times New Roman" w:eastAsia="仿宋_GB2312"/>
          <w:sz w:val="28"/>
          <w:szCs w:val="28"/>
        </w:rPr>
        <w:t>国家审定</w:t>
      </w:r>
      <w:r>
        <w:rPr>
          <w:rFonts w:hint="eastAsia" w:ascii="Times New Roman" w:hAnsi="Times New Roman" w:eastAsia="仿宋_GB2312"/>
          <w:sz w:val="28"/>
          <w:szCs w:val="28"/>
        </w:rPr>
        <w:t>种植区域</w:t>
      </w:r>
      <w:r>
        <w:rPr>
          <w:rFonts w:ascii="Times New Roman" w:hAnsi="Times New Roman" w:eastAsia="仿宋_GB2312"/>
          <w:sz w:val="28"/>
          <w:szCs w:val="28"/>
        </w:rPr>
        <w:t>包含</w:t>
      </w:r>
      <w:r>
        <w:rPr>
          <w:rFonts w:hint="eastAsia" w:ascii="Times New Roman" w:hAnsi="Times New Roman" w:eastAsia="仿宋_GB2312"/>
          <w:sz w:val="28"/>
          <w:szCs w:val="28"/>
        </w:rPr>
        <w:t>所在地种植区，如高山区</w:t>
      </w:r>
      <w:r>
        <w:rPr>
          <w:rFonts w:ascii="Times New Roman" w:hAnsi="Times New Roman" w:eastAsia="仿宋_GB2312"/>
          <w:sz w:val="28"/>
          <w:szCs w:val="28"/>
        </w:rPr>
        <w:t>金玉579</w:t>
      </w:r>
      <w:r>
        <w:rPr>
          <w:rFonts w:hint="eastAsia" w:ascii="Times New Roman" w:hAnsi="Times New Roman" w:eastAsia="仿宋_GB2312"/>
          <w:sz w:val="28"/>
          <w:szCs w:val="28"/>
        </w:rPr>
        <w:t>、西部区域</w:t>
      </w:r>
      <w:r>
        <w:rPr>
          <w:rFonts w:ascii="Times New Roman" w:hAnsi="Times New Roman" w:eastAsia="仿宋_GB2312"/>
          <w:sz w:val="28"/>
          <w:szCs w:val="28"/>
        </w:rPr>
        <w:t>好玉4号</w:t>
      </w:r>
      <w:r>
        <w:rPr>
          <w:rFonts w:hint="eastAsia" w:ascii="Times New Roman" w:hAnsi="Times New Roman" w:eastAsia="仿宋_GB2312"/>
          <w:sz w:val="28"/>
          <w:szCs w:val="28"/>
        </w:rPr>
        <w:t>、</w:t>
      </w:r>
      <w:r>
        <w:rPr>
          <w:rFonts w:ascii="Times New Roman" w:hAnsi="Times New Roman" w:eastAsia="仿宋_GB2312"/>
          <w:sz w:val="28"/>
          <w:szCs w:val="28"/>
        </w:rPr>
        <w:t>东部</w:t>
      </w:r>
      <w:r>
        <w:rPr>
          <w:rFonts w:hint="eastAsia" w:ascii="Times New Roman" w:hAnsi="Times New Roman" w:eastAsia="仿宋_GB2312"/>
          <w:sz w:val="28"/>
          <w:szCs w:val="28"/>
        </w:rPr>
        <w:t>区域</w:t>
      </w:r>
      <w:r>
        <w:rPr>
          <w:rFonts w:ascii="Times New Roman" w:hAnsi="Times New Roman" w:eastAsia="仿宋_GB2312"/>
          <w:sz w:val="28"/>
          <w:szCs w:val="28"/>
        </w:rPr>
        <w:t>真玉8号</w:t>
      </w:r>
      <w:r>
        <w:rPr>
          <w:rFonts w:hint="eastAsia" w:ascii="Times New Roman" w:hAnsi="Times New Roman" w:eastAsia="仿宋_GB2312"/>
          <w:sz w:val="28"/>
          <w:szCs w:val="28"/>
        </w:rPr>
        <w:t>及</w:t>
      </w:r>
      <w:r>
        <w:rPr>
          <w:rFonts w:ascii="Times New Roman" w:hAnsi="Times New Roman" w:eastAsia="仿宋_GB2312"/>
          <w:sz w:val="28"/>
          <w:szCs w:val="28"/>
        </w:rPr>
        <w:t>低热河谷</w:t>
      </w:r>
      <w:r>
        <w:rPr>
          <w:rFonts w:hint="eastAsia" w:ascii="Times New Roman" w:hAnsi="Times New Roman" w:eastAsia="仿宋_GB2312"/>
          <w:sz w:val="28"/>
          <w:szCs w:val="28"/>
        </w:rPr>
        <w:t>区</w:t>
      </w:r>
      <w:r>
        <w:rPr>
          <w:rFonts w:ascii="Times New Roman" w:hAnsi="Times New Roman" w:eastAsia="仿宋_GB2312"/>
          <w:sz w:val="28"/>
          <w:szCs w:val="28"/>
        </w:rPr>
        <w:t>迪卡011</w:t>
      </w:r>
      <w:r>
        <w:rPr>
          <w:rFonts w:hint="eastAsia" w:ascii="Times New Roman" w:hAnsi="Times New Roman" w:eastAsia="仿宋_GB2312"/>
          <w:sz w:val="28"/>
          <w:szCs w:val="28"/>
        </w:rPr>
        <w:t>等。</w:t>
      </w:r>
    </w:p>
    <w:p w14:paraId="56B6BF6D">
      <w:pPr>
        <w:widowControl/>
        <w:spacing w:line="560" w:lineRule="exact"/>
        <w:ind w:left="2" w:firstLine="733" w:firstLineChars="262"/>
        <w:jc w:val="left"/>
        <w:rPr>
          <w:rFonts w:hint="eastAsia" w:ascii="Times New Roman" w:hAnsi="Times New Roman" w:eastAsia="仿宋_GB2312"/>
          <w:sz w:val="28"/>
          <w:szCs w:val="28"/>
        </w:rPr>
      </w:pPr>
      <w:r>
        <w:rPr>
          <w:rFonts w:hint="eastAsia" w:ascii="Times New Roman" w:hAnsi="Times New Roman" w:eastAsia="仿宋_GB2312"/>
          <w:sz w:val="28"/>
          <w:szCs w:val="28"/>
        </w:rPr>
        <w:t>（2）种子处理</w:t>
      </w:r>
    </w:p>
    <w:p w14:paraId="5E5553B0">
      <w:pPr>
        <w:widowControl/>
        <w:spacing w:line="560" w:lineRule="exact"/>
        <w:ind w:left="2" w:firstLine="733" w:firstLineChars="262"/>
        <w:jc w:val="left"/>
        <w:rPr>
          <w:rFonts w:hint="eastAsia" w:ascii="Times New Roman" w:hAnsi="Times New Roman" w:eastAsia="仿宋_GB2312"/>
          <w:sz w:val="28"/>
          <w:szCs w:val="28"/>
        </w:rPr>
      </w:pPr>
      <w:r>
        <w:rPr>
          <w:rFonts w:hint="eastAsia" w:ascii="Times New Roman" w:hAnsi="Times New Roman" w:eastAsia="仿宋_GB2312"/>
          <w:sz w:val="28"/>
          <w:szCs w:val="28"/>
        </w:rPr>
        <w:t>播前分别对大豆、玉米种子进行精选，并</w:t>
      </w:r>
      <w:r>
        <w:rPr>
          <w:rFonts w:ascii="Times New Roman" w:hAnsi="Times New Roman" w:eastAsia="仿宋_GB2312"/>
          <w:sz w:val="28"/>
          <w:szCs w:val="28"/>
        </w:rPr>
        <w:t>晒种</w:t>
      </w:r>
      <w:r>
        <w:rPr>
          <w:rFonts w:hint="eastAsia" w:ascii="Times New Roman" w:hAnsi="Times New Roman" w:eastAsia="仿宋_GB2312"/>
          <w:sz w:val="28"/>
          <w:szCs w:val="28"/>
        </w:rPr>
        <w:t>。</w:t>
      </w:r>
    </w:p>
    <w:p w14:paraId="14619503">
      <w:pPr>
        <w:snapToGrid w:val="0"/>
        <w:spacing w:line="560" w:lineRule="exact"/>
        <w:ind w:firstLine="643" w:firstLineChars="200"/>
        <w:rPr>
          <w:rFonts w:hint="eastAsia" w:ascii="黑体" w:eastAsia="黑体"/>
          <w:b/>
          <w:sz w:val="32"/>
          <w:szCs w:val="32"/>
        </w:rPr>
      </w:pPr>
      <w:r>
        <w:rPr>
          <w:rFonts w:hint="eastAsia" w:ascii="Times New Roman" w:hAnsi="Times New Roman" w:eastAsia="楷体"/>
          <w:b/>
          <w:color w:val="000000"/>
          <w:sz w:val="32"/>
          <w:szCs w:val="32"/>
        </w:rPr>
        <w:t>（二）田间行、间、株距的科学配置</w:t>
      </w:r>
    </w:p>
    <w:p w14:paraId="6DA83343">
      <w:pPr>
        <w:widowControl/>
        <w:spacing w:line="560" w:lineRule="exact"/>
        <w:ind w:left="2" w:firstLine="733" w:firstLineChars="262"/>
        <w:jc w:val="left"/>
        <w:rPr>
          <w:rFonts w:hint="eastAsia" w:ascii="Times New Roman" w:hAnsi="Times New Roman" w:eastAsia="仿宋_GB2312"/>
          <w:sz w:val="28"/>
          <w:szCs w:val="28"/>
        </w:rPr>
      </w:pPr>
      <w:r>
        <w:rPr>
          <w:rFonts w:hint="eastAsia" w:ascii="Times New Roman" w:hAnsi="Times New Roman" w:eastAsia="仿宋_GB2312"/>
          <w:sz w:val="28"/>
          <w:szCs w:val="28"/>
        </w:rPr>
        <w:t>采取大豆‖玉米“3+2”(2行玉米间3行大豆)或“4+2”(2行玉米间4行大豆)的带状复合种植模式，2种模式的株行距配置及密度参数见表1。</w:t>
      </w:r>
    </w:p>
    <w:p w14:paraId="47B31447">
      <w:pPr>
        <w:pStyle w:val="5"/>
        <w:numPr>
          <w:ilvl w:val="0"/>
          <w:numId w:val="0"/>
        </w:numPr>
        <w:spacing w:before="156" w:after="156"/>
        <w:rPr>
          <w:rFonts w:hint="default" w:ascii="Times New Roman" w:hAnsi="Times New Roman" w:eastAsia="仿宋" w:cs="Times New Roman"/>
          <w:b/>
          <w:bCs/>
          <w:sz w:val="28"/>
          <w:szCs w:val="24"/>
        </w:rPr>
      </w:pPr>
      <w:r>
        <w:rPr>
          <w:rFonts w:hint="default" w:ascii="Times New Roman" w:hAnsi="Times New Roman" w:eastAsia="仿宋" w:cs="Times New Roman"/>
          <w:b/>
          <w:bCs/>
          <w:sz w:val="28"/>
          <w:szCs w:val="24"/>
        </w:rPr>
        <w:t>表1</w:t>
      </w:r>
      <w:r>
        <w:rPr>
          <w:rFonts w:hint="eastAsia" w:ascii="Times New Roman" w:eastAsia="仿宋" w:cs="Times New Roman"/>
          <w:b/>
          <w:bCs/>
          <w:sz w:val="28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仿宋" w:cs="Times New Roman"/>
          <w:b/>
          <w:bCs/>
          <w:sz w:val="28"/>
          <w:szCs w:val="24"/>
        </w:rPr>
        <w:t>贵州大豆玉米带状复合种植不同行比模式的行株距配置与密度</w:t>
      </w:r>
    </w:p>
    <w:tbl>
      <w:tblPr>
        <w:tblStyle w:val="3"/>
        <w:tblW w:w="0" w:type="auto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49"/>
        <w:gridCol w:w="1043"/>
        <w:gridCol w:w="871"/>
        <w:gridCol w:w="786"/>
        <w:gridCol w:w="897"/>
        <w:gridCol w:w="787"/>
        <w:gridCol w:w="804"/>
        <w:gridCol w:w="1130"/>
        <w:gridCol w:w="1059"/>
      </w:tblGrid>
      <w:tr w14:paraId="6A80EFEA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Header/>
          <w:jc w:val="center"/>
        </w:trPr>
        <w:tc>
          <w:tcPr>
            <w:tcW w:w="1271" w:type="dxa"/>
            <w:tcBorders>
              <w:top w:val="single" w:color="auto" w:sz="8" w:space="0"/>
              <w:bottom w:val="single" w:color="auto" w:sz="8" w:space="0"/>
            </w:tcBorders>
            <w:shd w:val="clear" w:color="auto" w:fill="auto"/>
            <w:vAlign w:val="center"/>
          </w:tcPr>
          <w:p w14:paraId="20420F5A">
            <w:pPr>
              <w:pStyle w:val="6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大豆：玉米行比</w:t>
            </w:r>
          </w:p>
        </w:tc>
        <w:tc>
          <w:tcPr>
            <w:tcW w:w="1265" w:type="dxa"/>
            <w:tcBorders>
              <w:top w:val="single" w:color="auto" w:sz="8" w:space="0"/>
              <w:bottom w:val="single" w:color="auto" w:sz="8" w:space="0"/>
            </w:tcBorders>
            <w:shd w:val="clear" w:color="auto" w:fill="auto"/>
            <w:vAlign w:val="center"/>
          </w:tcPr>
          <w:p w14:paraId="0E0F6F94">
            <w:pPr>
              <w:pStyle w:val="6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生产单元宽度（cm）</w:t>
            </w:r>
          </w:p>
        </w:tc>
        <w:tc>
          <w:tcPr>
            <w:tcW w:w="986" w:type="dxa"/>
            <w:tcBorders>
              <w:top w:val="single" w:color="auto" w:sz="8" w:space="0"/>
              <w:bottom w:val="single" w:color="auto" w:sz="8" w:space="0"/>
            </w:tcBorders>
            <w:shd w:val="clear" w:color="auto" w:fill="auto"/>
            <w:vAlign w:val="center"/>
          </w:tcPr>
          <w:p w14:paraId="408EBADC">
            <w:pPr>
              <w:pStyle w:val="6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豆-玉间距（cm）</w:t>
            </w:r>
          </w:p>
        </w:tc>
        <w:tc>
          <w:tcPr>
            <w:tcW w:w="847" w:type="dxa"/>
            <w:tcBorders>
              <w:top w:val="single" w:color="auto" w:sz="8" w:space="0"/>
              <w:bottom w:val="single" w:color="auto" w:sz="8" w:space="0"/>
            </w:tcBorders>
            <w:shd w:val="clear" w:color="auto" w:fill="auto"/>
            <w:vAlign w:val="center"/>
          </w:tcPr>
          <w:p w14:paraId="6AD33829">
            <w:pPr>
              <w:pStyle w:val="6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豆-豆行距（cm）</w:t>
            </w:r>
          </w:p>
        </w:tc>
        <w:tc>
          <w:tcPr>
            <w:tcW w:w="1028" w:type="dxa"/>
            <w:tcBorders>
              <w:top w:val="single" w:color="auto" w:sz="8" w:space="0"/>
              <w:bottom w:val="single" w:color="auto" w:sz="8" w:space="0"/>
            </w:tcBorders>
            <w:shd w:val="clear" w:color="auto" w:fill="auto"/>
            <w:vAlign w:val="center"/>
          </w:tcPr>
          <w:p w14:paraId="08607FBE">
            <w:pPr>
              <w:pStyle w:val="6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玉-玉行距（cm）</w:t>
            </w:r>
          </w:p>
        </w:tc>
        <w:tc>
          <w:tcPr>
            <w:tcW w:w="850" w:type="dxa"/>
            <w:tcBorders>
              <w:top w:val="single" w:color="auto" w:sz="8" w:space="0"/>
              <w:bottom w:val="single" w:color="auto" w:sz="8" w:space="0"/>
            </w:tcBorders>
            <w:shd w:val="clear" w:color="auto" w:fill="auto"/>
            <w:vAlign w:val="center"/>
          </w:tcPr>
          <w:p w14:paraId="4F902006">
            <w:pPr>
              <w:pStyle w:val="6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大豆株距（cm）</w:t>
            </w:r>
          </w:p>
        </w:tc>
        <w:tc>
          <w:tcPr>
            <w:tcW w:w="993" w:type="dxa"/>
            <w:tcBorders>
              <w:top w:val="single" w:color="auto" w:sz="8" w:space="0"/>
              <w:bottom w:val="single" w:color="auto" w:sz="8" w:space="0"/>
            </w:tcBorders>
            <w:shd w:val="clear" w:color="auto" w:fill="auto"/>
            <w:vAlign w:val="center"/>
          </w:tcPr>
          <w:p w14:paraId="3D76A641">
            <w:pPr>
              <w:pStyle w:val="6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玉米株距(cm )</w:t>
            </w:r>
          </w:p>
        </w:tc>
        <w:tc>
          <w:tcPr>
            <w:tcW w:w="992" w:type="dxa"/>
            <w:tcBorders>
              <w:top w:val="single" w:color="auto" w:sz="8" w:space="0"/>
              <w:bottom w:val="single" w:color="auto" w:sz="8" w:space="0"/>
            </w:tcBorders>
            <w:shd w:val="clear" w:color="auto" w:fill="auto"/>
            <w:vAlign w:val="center"/>
          </w:tcPr>
          <w:p w14:paraId="01F7AE7A">
            <w:pPr>
              <w:pStyle w:val="6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折大豆密度（株/亩）</w:t>
            </w:r>
          </w:p>
        </w:tc>
        <w:tc>
          <w:tcPr>
            <w:tcW w:w="1142" w:type="dxa"/>
            <w:tcBorders>
              <w:top w:val="single" w:color="auto" w:sz="8" w:space="0"/>
              <w:bottom w:val="single" w:color="auto" w:sz="8" w:space="0"/>
            </w:tcBorders>
            <w:shd w:val="clear" w:color="auto" w:fill="auto"/>
            <w:vAlign w:val="center"/>
          </w:tcPr>
          <w:p w14:paraId="7D36783A">
            <w:pPr>
              <w:pStyle w:val="6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折玉米密度(株/亩)</w:t>
            </w:r>
          </w:p>
        </w:tc>
      </w:tr>
      <w:tr w14:paraId="32A61446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71" w:type="dxa"/>
            <w:tcBorders>
              <w:top w:val="single" w:color="auto" w:sz="8" w:space="0"/>
            </w:tcBorders>
            <w:shd w:val="clear" w:color="auto" w:fill="auto"/>
            <w:vAlign w:val="center"/>
          </w:tcPr>
          <w:p w14:paraId="33FE3EF4">
            <w:pPr>
              <w:pStyle w:val="6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3</w:t>
            </w:r>
            <w:r>
              <w:rPr>
                <w:rFonts w:hint="eastAsia" w:ascii="Times New Roman" w:eastAsia="仿宋" w:cs="Times New Roman"/>
                <w:sz w:val="21"/>
                <w:szCs w:val="21"/>
                <w:lang w:val="en-US" w:eastAsia="zh-CN"/>
              </w:rPr>
              <w:t>:</w:t>
            </w: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2模式</w:t>
            </w:r>
          </w:p>
        </w:tc>
        <w:tc>
          <w:tcPr>
            <w:tcW w:w="1265" w:type="dxa"/>
            <w:tcBorders>
              <w:top w:val="single" w:color="auto" w:sz="8" w:space="0"/>
            </w:tcBorders>
            <w:shd w:val="clear" w:color="auto" w:fill="auto"/>
            <w:vAlign w:val="center"/>
          </w:tcPr>
          <w:p w14:paraId="0512ED54">
            <w:pPr>
              <w:pStyle w:val="6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240</w:t>
            </w:r>
          </w:p>
        </w:tc>
        <w:tc>
          <w:tcPr>
            <w:tcW w:w="986" w:type="dxa"/>
            <w:tcBorders>
              <w:top w:val="single" w:color="auto" w:sz="8" w:space="0"/>
            </w:tcBorders>
            <w:shd w:val="clear" w:color="auto" w:fill="auto"/>
            <w:vAlign w:val="center"/>
          </w:tcPr>
          <w:p w14:paraId="29C52B23">
            <w:pPr>
              <w:pStyle w:val="6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60</w:t>
            </w:r>
          </w:p>
        </w:tc>
        <w:tc>
          <w:tcPr>
            <w:tcW w:w="847" w:type="dxa"/>
            <w:tcBorders>
              <w:top w:val="single" w:color="auto" w:sz="8" w:space="0"/>
            </w:tcBorders>
            <w:shd w:val="clear" w:color="auto" w:fill="auto"/>
            <w:vAlign w:val="center"/>
          </w:tcPr>
          <w:p w14:paraId="46F4E072">
            <w:pPr>
              <w:pStyle w:val="6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40</w:t>
            </w:r>
          </w:p>
        </w:tc>
        <w:tc>
          <w:tcPr>
            <w:tcW w:w="1028" w:type="dxa"/>
            <w:tcBorders>
              <w:top w:val="single" w:color="auto" w:sz="8" w:space="0"/>
            </w:tcBorders>
            <w:shd w:val="clear" w:color="auto" w:fill="auto"/>
            <w:vAlign w:val="center"/>
          </w:tcPr>
          <w:p w14:paraId="23896B00">
            <w:pPr>
              <w:pStyle w:val="6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40</w:t>
            </w:r>
          </w:p>
        </w:tc>
        <w:tc>
          <w:tcPr>
            <w:tcW w:w="850" w:type="dxa"/>
            <w:tcBorders>
              <w:top w:val="single" w:color="auto" w:sz="8" w:space="0"/>
            </w:tcBorders>
            <w:shd w:val="clear" w:color="auto" w:fill="auto"/>
            <w:vAlign w:val="center"/>
          </w:tcPr>
          <w:p w14:paraId="45FC456D">
            <w:pPr>
              <w:pStyle w:val="6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8-9</w:t>
            </w:r>
          </w:p>
        </w:tc>
        <w:tc>
          <w:tcPr>
            <w:tcW w:w="993" w:type="dxa"/>
            <w:tcBorders>
              <w:top w:val="single" w:color="auto" w:sz="8" w:space="0"/>
            </w:tcBorders>
            <w:shd w:val="clear" w:color="auto" w:fill="auto"/>
            <w:vAlign w:val="center"/>
          </w:tcPr>
          <w:p w14:paraId="0925265A">
            <w:pPr>
              <w:pStyle w:val="6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16-17</w:t>
            </w:r>
          </w:p>
        </w:tc>
        <w:tc>
          <w:tcPr>
            <w:tcW w:w="992" w:type="dxa"/>
            <w:tcBorders>
              <w:top w:val="single" w:color="auto" w:sz="8" w:space="0"/>
            </w:tcBorders>
            <w:shd w:val="clear" w:color="auto" w:fill="auto"/>
            <w:vAlign w:val="center"/>
          </w:tcPr>
          <w:p w14:paraId="6E7C6BD4">
            <w:pPr>
              <w:pStyle w:val="6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9260-10417</w:t>
            </w:r>
          </w:p>
        </w:tc>
        <w:tc>
          <w:tcPr>
            <w:tcW w:w="1142" w:type="dxa"/>
            <w:tcBorders>
              <w:top w:val="single" w:color="auto" w:sz="8" w:space="0"/>
            </w:tcBorders>
            <w:shd w:val="clear" w:color="auto" w:fill="auto"/>
            <w:vAlign w:val="center"/>
          </w:tcPr>
          <w:p w14:paraId="1B5329F7">
            <w:pPr>
              <w:pStyle w:val="6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3268-3472</w:t>
            </w:r>
          </w:p>
        </w:tc>
      </w:tr>
      <w:tr w14:paraId="73884E31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71" w:type="dxa"/>
            <w:shd w:val="clear" w:color="auto" w:fill="auto"/>
            <w:vAlign w:val="center"/>
          </w:tcPr>
          <w:p w14:paraId="0D081135">
            <w:pPr>
              <w:pStyle w:val="6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4</w:t>
            </w:r>
            <w:r>
              <w:rPr>
                <w:rFonts w:hint="eastAsia" w:ascii="Times New Roman" w:eastAsia="仿宋" w:cs="Times New Roman"/>
                <w:sz w:val="21"/>
                <w:szCs w:val="21"/>
                <w:lang w:val="en-US" w:eastAsia="zh-CN"/>
              </w:rPr>
              <w:t>:</w:t>
            </w: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2模式</w:t>
            </w:r>
          </w:p>
        </w:tc>
        <w:tc>
          <w:tcPr>
            <w:tcW w:w="1265" w:type="dxa"/>
            <w:shd w:val="clear" w:color="auto" w:fill="auto"/>
            <w:vAlign w:val="center"/>
          </w:tcPr>
          <w:p w14:paraId="76A0A584">
            <w:pPr>
              <w:pStyle w:val="6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280</w:t>
            </w:r>
          </w:p>
        </w:tc>
        <w:tc>
          <w:tcPr>
            <w:tcW w:w="986" w:type="dxa"/>
            <w:shd w:val="clear" w:color="auto" w:fill="auto"/>
            <w:vAlign w:val="center"/>
          </w:tcPr>
          <w:p w14:paraId="7D8835F7">
            <w:pPr>
              <w:pStyle w:val="6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60</w:t>
            </w:r>
          </w:p>
        </w:tc>
        <w:tc>
          <w:tcPr>
            <w:tcW w:w="847" w:type="dxa"/>
            <w:shd w:val="clear" w:color="auto" w:fill="auto"/>
            <w:vAlign w:val="center"/>
          </w:tcPr>
          <w:p w14:paraId="7AF6D5F3">
            <w:pPr>
              <w:pStyle w:val="6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40</w:t>
            </w:r>
          </w:p>
        </w:tc>
        <w:tc>
          <w:tcPr>
            <w:tcW w:w="1028" w:type="dxa"/>
            <w:shd w:val="clear" w:color="auto" w:fill="auto"/>
            <w:vAlign w:val="center"/>
          </w:tcPr>
          <w:p w14:paraId="7DB2F453">
            <w:pPr>
              <w:pStyle w:val="6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40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613A4222">
            <w:pPr>
              <w:pStyle w:val="6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8-9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46DB99D">
            <w:pPr>
              <w:pStyle w:val="6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14-15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DC702A6">
            <w:pPr>
              <w:pStyle w:val="6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10582-11905</w:t>
            </w:r>
          </w:p>
        </w:tc>
        <w:tc>
          <w:tcPr>
            <w:tcW w:w="1142" w:type="dxa"/>
            <w:shd w:val="clear" w:color="auto" w:fill="auto"/>
            <w:vAlign w:val="center"/>
          </w:tcPr>
          <w:p w14:paraId="4CCEAE9B">
            <w:pPr>
              <w:pStyle w:val="6"/>
              <w:rPr>
                <w:rFonts w:hint="default"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sz w:val="21"/>
                <w:szCs w:val="21"/>
              </w:rPr>
              <w:t>3175-3402</w:t>
            </w:r>
          </w:p>
        </w:tc>
      </w:tr>
    </w:tbl>
    <w:p w14:paraId="355AC521">
      <w:pPr>
        <w:snapToGrid w:val="0"/>
        <w:spacing w:line="560" w:lineRule="exact"/>
        <w:ind w:firstLine="643" w:firstLineChars="200"/>
        <w:rPr>
          <w:rFonts w:hint="eastAsia" w:ascii="仿宋_GB2312" w:eastAsia="仿宋_GB2312"/>
          <w:color w:val="000000"/>
          <w:sz w:val="32"/>
          <w:szCs w:val="32"/>
        </w:rPr>
      </w:pPr>
      <w:r>
        <w:rPr>
          <w:rFonts w:hint="eastAsia" w:ascii="Times New Roman" w:hAnsi="Times New Roman" w:eastAsia="楷体"/>
          <w:b/>
          <w:color w:val="000000"/>
          <w:sz w:val="32"/>
          <w:szCs w:val="32"/>
        </w:rPr>
        <w:t>（三）播种方法</w:t>
      </w:r>
    </w:p>
    <w:p w14:paraId="41964927">
      <w:pPr>
        <w:widowControl/>
        <w:spacing w:line="560" w:lineRule="exact"/>
        <w:ind w:left="2" w:firstLine="733" w:firstLineChars="262"/>
        <w:jc w:val="left"/>
        <w:rPr>
          <w:rFonts w:hint="eastAsia" w:ascii="Times New Roman" w:hAnsi="Times New Roman" w:eastAsia="仿宋_GB2312"/>
          <w:sz w:val="28"/>
          <w:szCs w:val="28"/>
        </w:rPr>
      </w:pPr>
      <w:r>
        <w:rPr>
          <w:rFonts w:hint="eastAsia" w:ascii="Times New Roman" w:hAnsi="Times New Roman" w:eastAsia="仿宋_GB2312"/>
          <w:sz w:val="28"/>
          <w:szCs w:val="28"/>
        </w:rPr>
        <w:t>（1）播种时期</w:t>
      </w:r>
    </w:p>
    <w:p w14:paraId="7B3AC2BA">
      <w:pPr>
        <w:widowControl/>
        <w:spacing w:line="560" w:lineRule="exact"/>
        <w:ind w:left="2" w:firstLine="733" w:firstLineChars="262"/>
        <w:jc w:val="left"/>
        <w:rPr>
          <w:rFonts w:hint="eastAsia" w:ascii="Times New Roman" w:hAnsi="Times New Roman" w:eastAsia="仿宋_GB2312"/>
          <w:sz w:val="28"/>
          <w:szCs w:val="28"/>
        </w:rPr>
      </w:pPr>
      <w:r>
        <w:rPr>
          <w:rFonts w:hint="eastAsia" w:ascii="Times New Roman" w:hAnsi="Times New Roman" w:eastAsia="仿宋_GB2312"/>
          <w:sz w:val="28"/>
          <w:szCs w:val="28"/>
        </w:rPr>
        <w:t>大豆播种时期在3月下旬-5月上旬，具体根据各地区当地气温回升及前茬作物收获等情况确定播种时期。</w:t>
      </w:r>
    </w:p>
    <w:p w14:paraId="0AC25D09">
      <w:pPr>
        <w:widowControl/>
        <w:spacing w:line="560" w:lineRule="exact"/>
        <w:ind w:left="2" w:firstLine="733" w:firstLineChars="262"/>
        <w:jc w:val="left"/>
        <w:rPr>
          <w:rFonts w:hint="eastAsia" w:ascii="Times New Roman" w:hAnsi="Times New Roman" w:eastAsia="仿宋_GB2312"/>
          <w:sz w:val="28"/>
          <w:szCs w:val="28"/>
        </w:rPr>
      </w:pPr>
      <w:r>
        <w:rPr>
          <w:rFonts w:hint="eastAsia" w:ascii="Times New Roman" w:hAnsi="Times New Roman" w:eastAsia="仿宋_GB2312"/>
          <w:sz w:val="28"/>
          <w:szCs w:val="28"/>
        </w:rPr>
        <w:t>（2）播种方式</w:t>
      </w:r>
    </w:p>
    <w:p w14:paraId="35F1ADC1">
      <w:pPr>
        <w:widowControl/>
        <w:spacing w:line="560" w:lineRule="exact"/>
        <w:ind w:left="2" w:firstLine="733" w:firstLineChars="262"/>
        <w:jc w:val="both"/>
        <w:rPr>
          <w:rFonts w:hint="eastAsia" w:ascii="Times New Roman" w:hAnsi="Times New Roman" w:eastAsia="仿宋_GB2312"/>
          <w:sz w:val="28"/>
          <w:szCs w:val="28"/>
        </w:rPr>
      </w:pPr>
      <w:r>
        <w:rPr>
          <w:rFonts w:hint="eastAsia" w:ascii="Times New Roman" w:hAnsi="Times New Roman" w:eastAsia="仿宋_GB2312"/>
          <w:sz w:val="28"/>
          <w:szCs w:val="28"/>
        </w:rPr>
        <w:t>优选机械播种，可选用河北农哈哈机械集团有限公司生产的2BYFSF-5C 机型或者河南豪丰机械公司定制生产2BJYM-5型或湖南长沙桑铼特农业机械设备公司生产的</w:t>
      </w:r>
      <w:r>
        <w:rPr>
          <w:rFonts w:ascii="Times New Roman" w:hAnsi="Times New Roman" w:eastAsia="仿宋_GB2312"/>
          <w:sz w:val="28"/>
          <w:szCs w:val="28"/>
        </w:rPr>
        <w:t>2BF-5</w:t>
      </w:r>
      <w:r>
        <w:rPr>
          <w:rFonts w:hint="eastAsia" w:ascii="Times New Roman" w:hAnsi="Times New Roman" w:eastAsia="仿宋_GB2312"/>
          <w:sz w:val="28"/>
          <w:szCs w:val="28"/>
        </w:rPr>
        <w:t>机型玉米‖大豆2+3播种-施肥一体机播种（规格均为：5行，2行玉米+3行大豆，均为播种+施肥一体机械），播种时对播种机械按“玉米‖大豆</w:t>
      </w:r>
      <w:r>
        <w:rPr>
          <w:rFonts w:ascii="Times New Roman" w:hAnsi="Times New Roman" w:eastAsia="仿宋_GB2312"/>
          <w:sz w:val="28"/>
          <w:szCs w:val="28"/>
        </w:rPr>
        <w:t>=2</w:t>
      </w:r>
      <w:r>
        <w:rPr>
          <w:rFonts w:hint="eastAsia" w:ascii="Times New Roman" w:hAnsi="Times New Roman" w:eastAsia="仿宋_GB2312"/>
          <w:sz w:val="28"/>
          <w:szCs w:val="28"/>
        </w:rPr>
        <w:t>+</w:t>
      </w:r>
      <w:r>
        <w:rPr>
          <w:rFonts w:ascii="Times New Roman" w:hAnsi="Times New Roman" w:eastAsia="仿宋_GB2312"/>
          <w:sz w:val="28"/>
          <w:szCs w:val="28"/>
        </w:rPr>
        <w:t>3</w:t>
      </w:r>
      <w:r>
        <w:rPr>
          <w:rFonts w:hint="eastAsia" w:ascii="Times New Roman" w:hAnsi="Times New Roman" w:eastAsia="仿宋_GB2312"/>
          <w:sz w:val="28"/>
          <w:szCs w:val="28"/>
        </w:rPr>
        <w:t>带状间作技术”参数（玉米与大豆行间距60厘米，大豆行距40厘米，玉米行距40厘米，大豆株距8厘米、玉米株距15-18厘米）及下肥量、3-5厘米深度等进行设置，设置后</w:t>
      </w:r>
      <w:r>
        <w:rPr>
          <w:rFonts w:ascii="Times New Roman" w:hAnsi="Times New Roman" w:eastAsia="仿宋_GB2312"/>
          <w:sz w:val="28"/>
          <w:szCs w:val="28"/>
        </w:rPr>
        <w:t>应满足株行距、单位面积施肥量、播种精度、均匀性等方面要求，作业时，注意保持衔</w:t>
      </w:r>
      <w:r>
        <w:rPr>
          <w:rFonts w:hint="eastAsia" w:ascii="Times New Roman" w:hAnsi="Times New Roman" w:eastAsia="仿宋_GB2312"/>
          <w:sz w:val="28"/>
          <w:szCs w:val="28"/>
        </w:rPr>
        <w:t>2行玉米的</w:t>
      </w:r>
      <w:r>
        <w:rPr>
          <w:rFonts w:ascii="Times New Roman" w:hAnsi="Times New Roman" w:eastAsia="仿宋_GB2312"/>
          <w:sz w:val="28"/>
          <w:szCs w:val="28"/>
        </w:rPr>
        <w:t>接行行距均匀一致，防止衔接行间距过宽或过窄</w:t>
      </w:r>
      <w:r>
        <w:rPr>
          <w:rFonts w:hint="eastAsia" w:ascii="Times New Roman" w:hAnsi="Times New Roman" w:eastAsia="仿宋_GB2312"/>
          <w:sz w:val="28"/>
          <w:szCs w:val="28"/>
        </w:rPr>
        <w:t>造成密度不均匀。</w:t>
      </w:r>
    </w:p>
    <w:p w14:paraId="58E7DAA5">
      <w:pPr>
        <w:widowControl/>
        <w:spacing w:line="560" w:lineRule="exact"/>
        <w:ind w:left="2" w:firstLine="733" w:firstLineChars="262"/>
        <w:jc w:val="left"/>
        <w:rPr>
          <w:rFonts w:hint="eastAsia" w:ascii="Times New Roman" w:hAnsi="Times New Roman" w:eastAsia="仿宋_GB2312"/>
          <w:sz w:val="28"/>
          <w:szCs w:val="28"/>
        </w:rPr>
      </w:pPr>
      <w:r>
        <w:rPr>
          <w:rFonts w:hint="eastAsia" w:ascii="Times New Roman" w:hAnsi="Times New Roman" w:eastAsia="仿宋_GB2312"/>
          <w:sz w:val="28"/>
          <w:szCs w:val="28"/>
        </w:rPr>
        <w:t>在没有机械播种条件的区域，则采取人工播种，人工用农具（或播种器）分别对</w:t>
      </w:r>
      <w:r>
        <w:rPr>
          <w:rFonts w:ascii="Times New Roman" w:hAnsi="Times New Roman" w:eastAsia="仿宋_GB2312"/>
          <w:sz w:val="28"/>
          <w:szCs w:val="28"/>
        </w:rPr>
        <w:t>玉米</w:t>
      </w:r>
      <w:r>
        <w:rPr>
          <w:rFonts w:hint="eastAsia" w:ascii="Times New Roman" w:hAnsi="Times New Roman" w:eastAsia="仿宋_GB2312"/>
          <w:sz w:val="28"/>
          <w:szCs w:val="28"/>
        </w:rPr>
        <w:t>行与</w:t>
      </w:r>
      <w:r>
        <w:rPr>
          <w:rFonts w:ascii="Times New Roman" w:hAnsi="Times New Roman" w:eastAsia="仿宋_GB2312"/>
          <w:sz w:val="28"/>
          <w:szCs w:val="28"/>
        </w:rPr>
        <w:t>大豆</w:t>
      </w:r>
      <w:r>
        <w:rPr>
          <w:rFonts w:hint="eastAsia" w:ascii="Times New Roman" w:hAnsi="Times New Roman" w:eastAsia="仿宋_GB2312"/>
          <w:sz w:val="28"/>
          <w:szCs w:val="28"/>
        </w:rPr>
        <w:t>行</w:t>
      </w:r>
      <w:r>
        <w:rPr>
          <w:rFonts w:ascii="Times New Roman" w:hAnsi="Times New Roman" w:eastAsia="仿宋_GB2312"/>
          <w:sz w:val="28"/>
          <w:szCs w:val="28"/>
        </w:rPr>
        <w:t>开沟</w:t>
      </w:r>
      <w:r>
        <w:rPr>
          <w:rFonts w:hint="eastAsia" w:ascii="Times New Roman" w:hAnsi="Times New Roman" w:eastAsia="仿宋_GB2312"/>
          <w:sz w:val="28"/>
          <w:szCs w:val="28"/>
        </w:rPr>
        <w:t>下种</w:t>
      </w:r>
      <w:r>
        <w:rPr>
          <w:rFonts w:ascii="Times New Roman" w:hAnsi="Times New Roman" w:eastAsia="仿宋_GB2312"/>
          <w:sz w:val="28"/>
          <w:szCs w:val="28"/>
        </w:rPr>
        <w:t>，玉米播种可采取直播或者育苗移栽的方式，大豆播种采取</w:t>
      </w:r>
      <w:r>
        <w:rPr>
          <w:rFonts w:hint="eastAsia" w:ascii="Times New Roman" w:hAnsi="Times New Roman" w:eastAsia="仿宋_GB2312"/>
          <w:sz w:val="28"/>
          <w:szCs w:val="28"/>
        </w:rPr>
        <w:t>开沟</w:t>
      </w:r>
      <w:r>
        <w:rPr>
          <w:rFonts w:ascii="Times New Roman" w:hAnsi="Times New Roman" w:eastAsia="仿宋_GB2312"/>
          <w:sz w:val="28"/>
          <w:szCs w:val="28"/>
        </w:rPr>
        <w:t>直播</w:t>
      </w:r>
      <w:r>
        <w:rPr>
          <w:rFonts w:hint="eastAsia" w:ascii="Times New Roman" w:hAnsi="Times New Roman" w:eastAsia="仿宋_GB2312"/>
          <w:sz w:val="28"/>
          <w:szCs w:val="28"/>
        </w:rPr>
        <w:t>方式</w:t>
      </w:r>
      <w:r>
        <w:rPr>
          <w:rFonts w:ascii="Times New Roman" w:hAnsi="Times New Roman" w:eastAsia="仿宋_GB2312"/>
          <w:sz w:val="28"/>
          <w:szCs w:val="28"/>
        </w:rPr>
        <w:t>。</w:t>
      </w:r>
    </w:p>
    <w:p w14:paraId="3BBDF79B">
      <w:pPr>
        <w:snapToGrid w:val="0"/>
        <w:spacing w:line="560" w:lineRule="exact"/>
        <w:ind w:firstLine="643" w:firstLineChars="200"/>
        <w:rPr>
          <w:rFonts w:hint="eastAsia" w:ascii="黑体" w:eastAsia="黑体"/>
          <w:b/>
          <w:sz w:val="32"/>
          <w:szCs w:val="32"/>
        </w:rPr>
      </w:pPr>
      <w:r>
        <w:rPr>
          <w:rFonts w:hint="eastAsia" w:ascii="Times New Roman" w:hAnsi="Times New Roman" w:eastAsia="楷体"/>
          <w:b/>
          <w:color w:val="000000"/>
          <w:sz w:val="32"/>
          <w:szCs w:val="32"/>
        </w:rPr>
        <w:t>（四）合理施肥</w:t>
      </w:r>
    </w:p>
    <w:p w14:paraId="20EC951D">
      <w:pPr>
        <w:widowControl/>
        <w:spacing w:line="560" w:lineRule="exact"/>
        <w:ind w:left="2" w:firstLine="733" w:firstLineChars="262"/>
        <w:jc w:val="left"/>
        <w:rPr>
          <w:rFonts w:hint="eastAsia" w:ascii="Times New Roman" w:hAnsi="Times New Roman" w:eastAsia="仿宋_GB2312"/>
          <w:sz w:val="28"/>
          <w:szCs w:val="28"/>
        </w:rPr>
      </w:pPr>
      <w:r>
        <w:rPr>
          <w:rFonts w:hint="eastAsia" w:ascii="Times New Roman" w:hAnsi="Times New Roman" w:eastAsia="仿宋_GB2312"/>
          <w:sz w:val="28"/>
          <w:szCs w:val="28"/>
        </w:rPr>
        <w:t>（1）施肥配比量</w:t>
      </w:r>
    </w:p>
    <w:p w14:paraId="678DAF94">
      <w:pPr>
        <w:widowControl/>
        <w:spacing w:line="560" w:lineRule="exact"/>
        <w:ind w:left="2" w:firstLine="733" w:firstLineChars="262"/>
        <w:jc w:val="both"/>
        <w:rPr>
          <w:rFonts w:hint="eastAsia" w:ascii="Times New Roman" w:hAnsi="Times New Roman" w:eastAsia="仿宋_GB2312"/>
          <w:sz w:val="28"/>
          <w:szCs w:val="28"/>
        </w:rPr>
      </w:pPr>
      <w:r>
        <w:rPr>
          <w:rFonts w:ascii="Times New Roman" w:hAnsi="Times New Roman" w:eastAsia="仿宋_GB2312"/>
          <w:sz w:val="28"/>
          <w:szCs w:val="28"/>
        </w:rPr>
        <w:t>中等</w:t>
      </w:r>
      <w:r>
        <w:rPr>
          <w:rFonts w:hint="eastAsia" w:ascii="Times New Roman" w:hAnsi="Times New Roman" w:eastAsia="仿宋_GB2312"/>
          <w:sz w:val="28"/>
          <w:szCs w:val="28"/>
        </w:rPr>
        <w:t>肥力土壤施肥配比及总量：方案一为【农家1500-2000公斤（或有机肥100公斤）+（含纯</w:t>
      </w:r>
      <w:r>
        <w:rPr>
          <w:rFonts w:ascii="Times New Roman" w:hAnsi="Times New Roman" w:eastAsia="仿宋_GB2312"/>
          <w:sz w:val="28"/>
          <w:szCs w:val="28"/>
        </w:rPr>
        <w:t>N</w:t>
      </w:r>
      <w:r>
        <w:rPr>
          <w:rFonts w:hint="eastAsia" w:ascii="Times New Roman" w:hAnsi="Times New Roman" w:eastAsia="仿宋_GB2312"/>
          <w:sz w:val="28"/>
          <w:szCs w:val="28"/>
        </w:rPr>
        <w:t>为25-30公斤+纯</w:t>
      </w:r>
      <w:r>
        <w:rPr>
          <w:rFonts w:ascii="Times New Roman" w:hAnsi="Times New Roman" w:eastAsia="仿宋_GB2312"/>
          <w:sz w:val="28"/>
          <w:szCs w:val="28"/>
        </w:rPr>
        <w:t>P</w:t>
      </w:r>
      <w:r>
        <w:rPr>
          <w:rFonts w:ascii="Times New Roman" w:hAnsi="Times New Roman" w:eastAsia="仿宋_GB2312"/>
          <w:sz w:val="28"/>
          <w:szCs w:val="28"/>
          <w:vertAlign w:val="subscript"/>
        </w:rPr>
        <w:t>2</w:t>
      </w:r>
      <w:r>
        <w:rPr>
          <w:rFonts w:ascii="Times New Roman" w:hAnsi="Times New Roman" w:eastAsia="仿宋_GB2312"/>
          <w:sz w:val="28"/>
          <w:szCs w:val="28"/>
        </w:rPr>
        <w:t>O</w:t>
      </w:r>
      <w:r>
        <w:rPr>
          <w:rFonts w:ascii="Times New Roman" w:hAnsi="Times New Roman" w:eastAsia="仿宋_GB2312"/>
          <w:sz w:val="28"/>
          <w:szCs w:val="28"/>
          <w:vertAlign w:val="subscript"/>
        </w:rPr>
        <w:t>5</w:t>
      </w:r>
      <w:r>
        <w:rPr>
          <w:rFonts w:hint="eastAsia" w:ascii="Times New Roman" w:hAnsi="Times New Roman" w:eastAsia="仿宋_GB2312"/>
          <w:sz w:val="28"/>
          <w:szCs w:val="28"/>
        </w:rPr>
        <w:t>为15-18公斤+纯</w:t>
      </w:r>
      <w:r>
        <w:rPr>
          <w:rFonts w:ascii="Times New Roman" w:hAnsi="Times New Roman" w:eastAsia="仿宋_GB2312"/>
          <w:sz w:val="28"/>
          <w:szCs w:val="28"/>
        </w:rPr>
        <w:t>K</w:t>
      </w:r>
      <w:r>
        <w:rPr>
          <w:rFonts w:ascii="Times New Roman" w:hAnsi="Times New Roman" w:eastAsia="仿宋_GB2312"/>
          <w:sz w:val="28"/>
          <w:szCs w:val="28"/>
          <w:vertAlign w:val="subscript"/>
        </w:rPr>
        <w:t>2</w:t>
      </w:r>
      <w:r>
        <w:rPr>
          <w:rFonts w:ascii="Times New Roman" w:hAnsi="Times New Roman" w:eastAsia="仿宋_GB2312"/>
          <w:sz w:val="28"/>
          <w:szCs w:val="28"/>
        </w:rPr>
        <w:t>O</w:t>
      </w:r>
      <w:r>
        <w:rPr>
          <w:rFonts w:hint="eastAsia" w:ascii="Times New Roman" w:hAnsi="Times New Roman" w:eastAsia="仿宋_GB2312"/>
          <w:sz w:val="28"/>
          <w:szCs w:val="28"/>
        </w:rPr>
        <w:t>为5-7公斤的缓释复合肥100公斤）]】/亩。方案二为【农家肥1500-2000公斤（或有机肥100公斤）+尿素50-60公斤+硫酸钾10-12公斤 +钙镁磷肥80-100公斤】/亩</w:t>
      </w:r>
      <w:r>
        <w:rPr>
          <w:rFonts w:hint="eastAsia" w:ascii="Times New Roman" w:hAnsi="Times New Roman" w:eastAsia="仿宋_GB2312"/>
          <w:sz w:val="28"/>
          <w:szCs w:val="28"/>
          <w:lang w:eastAsia="zh-CN"/>
        </w:rPr>
        <w:t>，</w:t>
      </w:r>
      <w:r>
        <w:rPr>
          <w:rFonts w:hint="eastAsia" w:ascii="Times New Roman" w:hAnsi="Times New Roman" w:eastAsia="仿宋_GB2312"/>
          <w:sz w:val="28"/>
          <w:szCs w:val="28"/>
        </w:rPr>
        <w:t>大豆占10-15%</w:t>
      </w:r>
      <w:r>
        <w:rPr>
          <w:rFonts w:hint="eastAsia" w:ascii="Times New Roman" w:hAnsi="Times New Roman" w:eastAsia="仿宋_GB2312"/>
          <w:sz w:val="28"/>
          <w:szCs w:val="28"/>
          <w:lang w:eastAsia="zh-CN"/>
        </w:rPr>
        <w:t>，</w:t>
      </w:r>
      <w:r>
        <w:rPr>
          <w:rFonts w:hint="eastAsia" w:ascii="Times New Roman" w:hAnsi="Times New Roman" w:eastAsia="仿宋_GB2312"/>
          <w:sz w:val="28"/>
          <w:szCs w:val="28"/>
        </w:rPr>
        <w:t>玉米占85-90%。</w:t>
      </w:r>
    </w:p>
    <w:p w14:paraId="0068F8AD">
      <w:pPr>
        <w:widowControl/>
        <w:spacing w:line="560" w:lineRule="exact"/>
        <w:ind w:left="2" w:firstLine="733" w:firstLineChars="262"/>
        <w:jc w:val="left"/>
        <w:rPr>
          <w:rFonts w:hint="eastAsia" w:ascii="Times New Roman" w:hAnsi="Times New Roman" w:eastAsia="仿宋_GB2312"/>
          <w:sz w:val="28"/>
          <w:szCs w:val="28"/>
        </w:rPr>
      </w:pPr>
      <w:r>
        <w:rPr>
          <w:rFonts w:hint="eastAsia" w:ascii="Times New Roman" w:hAnsi="Times New Roman" w:eastAsia="仿宋_GB2312"/>
          <w:sz w:val="28"/>
          <w:szCs w:val="28"/>
        </w:rPr>
        <w:t>上等肥力土壤施肥配比总量比</w:t>
      </w:r>
      <w:r>
        <w:rPr>
          <w:rFonts w:ascii="Times New Roman" w:hAnsi="Times New Roman" w:eastAsia="仿宋_GB2312"/>
          <w:sz w:val="28"/>
          <w:szCs w:val="28"/>
        </w:rPr>
        <w:t>中等</w:t>
      </w:r>
      <w:r>
        <w:rPr>
          <w:rFonts w:hint="eastAsia" w:ascii="Times New Roman" w:hAnsi="Times New Roman" w:eastAsia="仿宋_GB2312"/>
          <w:sz w:val="28"/>
          <w:szCs w:val="28"/>
        </w:rPr>
        <w:t>肥力土壤的量减少20-30%；下等肥力地增加有机肥量20-30%。</w:t>
      </w:r>
    </w:p>
    <w:p w14:paraId="613C6F85">
      <w:pPr>
        <w:widowControl/>
        <w:spacing w:line="560" w:lineRule="exact"/>
        <w:ind w:left="2" w:firstLine="733" w:firstLineChars="262"/>
        <w:jc w:val="left"/>
        <w:rPr>
          <w:rFonts w:hint="eastAsia" w:ascii="Times New Roman" w:hAnsi="Times New Roman" w:eastAsia="仿宋_GB2312"/>
          <w:sz w:val="28"/>
          <w:szCs w:val="28"/>
        </w:rPr>
      </w:pPr>
      <w:r>
        <w:rPr>
          <w:rFonts w:hint="eastAsia" w:ascii="Times New Roman" w:hAnsi="Times New Roman" w:eastAsia="仿宋_GB2312"/>
          <w:sz w:val="28"/>
          <w:szCs w:val="28"/>
        </w:rPr>
        <w:t>（2）施肥方法</w:t>
      </w:r>
    </w:p>
    <w:p w14:paraId="470CF2A7">
      <w:pPr>
        <w:widowControl/>
        <w:spacing w:line="560" w:lineRule="exact"/>
        <w:ind w:left="2" w:firstLine="733" w:firstLineChars="262"/>
        <w:jc w:val="both"/>
        <w:rPr>
          <w:rFonts w:hint="eastAsia" w:ascii="Times New Roman" w:hAnsi="Times New Roman" w:eastAsia="仿宋_GB2312"/>
          <w:sz w:val="28"/>
          <w:szCs w:val="28"/>
        </w:rPr>
      </w:pPr>
      <w:r>
        <w:rPr>
          <w:rFonts w:hint="eastAsia" w:ascii="Times New Roman" w:hAnsi="Times New Roman" w:eastAsia="仿宋_GB2312"/>
          <w:sz w:val="28"/>
          <w:szCs w:val="28"/>
        </w:rPr>
        <w:t>按方案一的配比量施肥，用所有肥料量的30%作为基肥，均匀撒在大豆与玉米地，另70%作为玉米底肥，结合播种施在玉米穴内。按方案二的配比量施肥，用全部农家肥（或有机肥）及钾肥、钙镁磷肥的30%作为基肥，均匀撒在玉米带及大豆带，另70%作为玉米底肥，结合播种施在玉米穴内；尿素作追肥，分2次结合中耕追施，只对玉米带追肥（大豆带不追肥）：在玉米、大豆出苗后20-25天第一次追肥施尿素20-25 公斤/亩，再间隔25-30天（在玉米小喇叭口时期）第二次</w:t>
      </w:r>
      <w:r>
        <w:rPr>
          <w:rFonts w:ascii="Times New Roman" w:hAnsi="Times New Roman" w:eastAsia="仿宋_GB2312"/>
          <w:sz w:val="28"/>
          <w:szCs w:val="28"/>
        </w:rPr>
        <w:t>追肥</w:t>
      </w:r>
      <w:r>
        <w:rPr>
          <w:rFonts w:hint="eastAsia" w:ascii="Times New Roman" w:hAnsi="Times New Roman" w:eastAsia="仿宋_GB2312"/>
          <w:sz w:val="28"/>
          <w:szCs w:val="28"/>
        </w:rPr>
        <w:t>施尿素30-33 公斤/亩，每次追肥</w:t>
      </w:r>
      <w:r>
        <w:rPr>
          <w:rFonts w:ascii="Times New Roman" w:hAnsi="Times New Roman" w:eastAsia="仿宋_GB2312"/>
          <w:sz w:val="28"/>
          <w:szCs w:val="28"/>
        </w:rPr>
        <w:t>结合中耕</w:t>
      </w:r>
      <w:r>
        <w:rPr>
          <w:rFonts w:hint="eastAsia" w:ascii="Times New Roman" w:hAnsi="Times New Roman" w:eastAsia="仿宋_GB2312"/>
          <w:sz w:val="28"/>
          <w:szCs w:val="28"/>
        </w:rPr>
        <w:t>进行。</w:t>
      </w:r>
    </w:p>
    <w:p w14:paraId="3D051CA8">
      <w:pPr>
        <w:snapToGrid w:val="0"/>
        <w:spacing w:line="560" w:lineRule="exact"/>
        <w:ind w:firstLine="643" w:firstLineChars="200"/>
        <w:rPr>
          <w:rFonts w:hint="eastAsia" w:ascii="宋体" w:hAnsi="宋体"/>
          <w:b/>
          <w:sz w:val="32"/>
          <w:szCs w:val="32"/>
        </w:rPr>
      </w:pPr>
      <w:r>
        <w:rPr>
          <w:rFonts w:hint="eastAsia" w:ascii="Times New Roman" w:hAnsi="Times New Roman" w:eastAsia="楷体"/>
          <w:b/>
          <w:color w:val="000000"/>
          <w:sz w:val="32"/>
          <w:szCs w:val="32"/>
        </w:rPr>
        <w:t>（五）病虫草害绿色防控</w:t>
      </w:r>
    </w:p>
    <w:p w14:paraId="0435377A">
      <w:pPr>
        <w:widowControl/>
        <w:spacing w:line="560" w:lineRule="exact"/>
        <w:ind w:left="2" w:firstLine="736" w:firstLineChars="262"/>
        <w:jc w:val="left"/>
        <w:rPr>
          <w:rFonts w:hint="eastAsia" w:ascii="Times New Roman" w:hAnsi="Times New Roman" w:eastAsia="仿宋_GB2312"/>
          <w:b/>
          <w:bCs/>
          <w:sz w:val="28"/>
          <w:szCs w:val="28"/>
        </w:rPr>
      </w:pPr>
      <w:r>
        <w:rPr>
          <w:rFonts w:hint="eastAsia" w:ascii="Times New Roman" w:hAnsi="Times New Roman" w:eastAsia="仿宋_GB2312"/>
          <w:b/>
          <w:bCs/>
          <w:sz w:val="28"/>
          <w:szCs w:val="28"/>
        </w:rPr>
        <w:t>（1）农业防治</w:t>
      </w:r>
    </w:p>
    <w:p w14:paraId="30D3EF30">
      <w:pPr>
        <w:widowControl/>
        <w:spacing w:line="560" w:lineRule="exact"/>
        <w:ind w:left="2" w:firstLine="733" w:firstLineChars="262"/>
        <w:jc w:val="left"/>
        <w:rPr>
          <w:rFonts w:hint="eastAsia" w:ascii="Times New Roman" w:hAnsi="Times New Roman" w:eastAsia="仿宋_GB2312"/>
          <w:sz w:val="28"/>
          <w:szCs w:val="28"/>
        </w:rPr>
      </w:pPr>
      <w:r>
        <w:rPr>
          <w:rFonts w:hint="eastAsia" w:ascii="Times New Roman" w:hAnsi="Times New Roman" w:eastAsia="仿宋_GB2312"/>
          <w:sz w:val="28"/>
          <w:szCs w:val="28"/>
        </w:rPr>
        <w:t>采取大豆、玉米等种子精选、晒种，人工中耕除草，清除田间杂物、排除田间积水等措施，可减少群落内病虫草害的发生与危害。</w:t>
      </w:r>
    </w:p>
    <w:p w14:paraId="3B983E82">
      <w:pPr>
        <w:widowControl/>
        <w:spacing w:line="560" w:lineRule="exact"/>
        <w:ind w:left="2" w:firstLine="736" w:firstLineChars="262"/>
        <w:jc w:val="left"/>
        <w:rPr>
          <w:rFonts w:hint="eastAsia" w:ascii="Times New Roman" w:hAnsi="Times New Roman" w:eastAsia="仿宋_GB2312"/>
          <w:b/>
          <w:bCs/>
          <w:sz w:val="28"/>
          <w:szCs w:val="28"/>
        </w:rPr>
      </w:pPr>
      <w:r>
        <w:rPr>
          <w:rFonts w:hint="eastAsia" w:ascii="Times New Roman" w:hAnsi="Times New Roman" w:eastAsia="仿宋_GB2312"/>
          <w:b/>
          <w:bCs/>
          <w:sz w:val="28"/>
          <w:szCs w:val="28"/>
        </w:rPr>
        <w:t>（2）物理防治</w:t>
      </w:r>
    </w:p>
    <w:p w14:paraId="74F42DC9">
      <w:pPr>
        <w:widowControl/>
        <w:spacing w:line="560" w:lineRule="exact"/>
        <w:ind w:left="2" w:firstLine="733" w:firstLineChars="262"/>
        <w:jc w:val="left"/>
        <w:rPr>
          <w:rFonts w:hint="eastAsia" w:ascii="Times New Roman" w:hAnsi="Times New Roman" w:eastAsia="仿宋_GB2312"/>
          <w:sz w:val="28"/>
          <w:szCs w:val="28"/>
        </w:rPr>
      </w:pPr>
      <w:r>
        <w:rPr>
          <w:rFonts w:hint="eastAsia" w:ascii="Times New Roman" w:hAnsi="Times New Roman" w:eastAsia="仿宋_GB2312"/>
          <w:sz w:val="28"/>
          <w:szCs w:val="28"/>
        </w:rPr>
        <w:t>在15-20亩地范围内安装1台频振式杀虫灯诱杀田间多种害虫。</w:t>
      </w:r>
    </w:p>
    <w:p w14:paraId="122AE397">
      <w:pPr>
        <w:widowControl/>
        <w:spacing w:line="560" w:lineRule="exact"/>
        <w:ind w:left="2" w:firstLine="736" w:firstLineChars="262"/>
        <w:jc w:val="left"/>
        <w:rPr>
          <w:rFonts w:hint="eastAsia" w:ascii="Times New Roman" w:hAnsi="Times New Roman" w:eastAsia="仿宋_GB2312"/>
          <w:b/>
          <w:bCs/>
          <w:sz w:val="28"/>
          <w:szCs w:val="28"/>
        </w:rPr>
      </w:pPr>
      <w:r>
        <w:rPr>
          <w:rFonts w:hint="eastAsia" w:ascii="Times New Roman" w:hAnsi="Times New Roman" w:eastAsia="仿宋_GB2312"/>
          <w:b/>
          <w:bCs/>
          <w:sz w:val="28"/>
          <w:szCs w:val="28"/>
        </w:rPr>
        <w:t>（3）生物防治</w:t>
      </w:r>
    </w:p>
    <w:p w14:paraId="16626C59">
      <w:pPr>
        <w:widowControl/>
        <w:spacing w:line="560" w:lineRule="exact"/>
        <w:ind w:left="2" w:firstLine="733" w:firstLineChars="262"/>
        <w:jc w:val="left"/>
        <w:rPr>
          <w:rFonts w:hint="eastAsia" w:ascii="Times New Roman" w:hAnsi="Times New Roman" w:eastAsia="仿宋_GB2312"/>
          <w:sz w:val="28"/>
          <w:szCs w:val="28"/>
        </w:rPr>
      </w:pPr>
      <w:r>
        <w:rPr>
          <w:rFonts w:hint="eastAsia" w:ascii="Times New Roman" w:hAnsi="Times New Roman" w:eastAsia="仿宋_GB2312"/>
          <w:sz w:val="28"/>
          <w:szCs w:val="28"/>
        </w:rPr>
        <w:t>在20亩地范围内分别安装食心虫、豆荚螟等专用性激素诱捕器各1台诱杀。</w:t>
      </w:r>
    </w:p>
    <w:p w14:paraId="27894BA0">
      <w:pPr>
        <w:widowControl/>
        <w:spacing w:line="560" w:lineRule="exact"/>
        <w:ind w:left="2" w:firstLine="736" w:firstLineChars="262"/>
        <w:jc w:val="left"/>
        <w:rPr>
          <w:rFonts w:hint="eastAsia" w:ascii="Times New Roman" w:hAnsi="Times New Roman" w:eastAsia="仿宋_GB2312"/>
          <w:b/>
          <w:bCs/>
          <w:sz w:val="28"/>
          <w:szCs w:val="28"/>
        </w:rPr>
      </w:pPr>
      <w:r>
        <w:rPr>
          <w:rFonts w:hint="eastAsia" w:ascii="Times New Roman" w:hAnsi="Times New Roman" w:eastAsia="仿宋_GB2312"/>
          <w:b/>
          <w:bCs/>
          <w:sz w:val="28"/>
          <w:szCs w:val="28"/>
        </w:rPr>
        <w:t>（4）化学防治</w:t>
      </w:r>
    </w:p>
    <w:p w14:paraId="17FF6692">
      <w:pPr>
        <w:widowControl/>
        <w:spacing w:line="560" w:lineRule="exact"/>
        <w:ind w:left="2" w:firstLine="733" w:firstLineChars="262"/>
        <w:jc w:val="left"/>
        <w:rPr>
          <w:rFonts w:hint="eastAsia" w:ascii="Times New Roman" w:hAnsi="Times New Roman" w:eastAsia="仿宋_GB2312"/>
          <w:sz w:val="28"/>
          <w:szCs w:val="28"/>
        </w:rPr>
      </w:pPr>
      <w:r>
        <w:rPr>
          <w:rFonts w:hint="eastAsia" w:ascii="Times New Roman" w:hAnsi="Times New Roman" w:eastAsia="仿宋_GB2312"/>
          <w:sz w:val="28"/>
          <w:szCs w:val="28"/>
        </w:rPr>
        <w:t>首先对大豆、玉米播前采用拌种处理，各时期针对玉米-大豆间作群落内发生的虫害、病害、草害种类及疫情程度选用高效、低毒、对环境友好型农药防治，大面积喷农药方法时可用无人机喷施或者喷雾器喷施，实施统防统控。</w:t>
      </w:r>
    </w:p>
    <w:p w14:paraId="48253C1F">
      <w:pPr>
        <w:widowControl/>
        <w:spacing w:line="560" w:lineRule="exact"/>
        <w:ind w:left="2" w:firstLine="733" w:firstLineChars="262"/>
        <w:jc w:val="left"/>
        <w:rPr>
          <w:rFonts w:hint="eastAsia" w:ascii="Times New Roman" w:hAnsi="Times New Roman" w:eastAsia="仿宋_GB2312"/>
          <w:sz w:val="28"/>
          <w:szCs w:val="28"/>
        </w:rPr>
      </w:pPr>
      <w:r>
        <w:rPr>
          <w:rFonts w:hint="eastAsia" w:ascii="Times New Roman" w:hAnsi="Times New Roman" w:eastAsia="仿宋_GB2312"/>
          <w:sz w:val="28"/>
          <w:szCs w:val="28"/>
        </w:rPr>
        <w:t>在杂草发生严重地，可采用</w:t>
      </w:r>
      <w:r>
        <w:rPr>
          <w:rFonts w:ascii="Times New Roman" w:hAnsi="Times New Roman" w:eastAsia="仿宋_GB2312"/>
          <w:sz w:val="28"/>
          <w:szCs w:val="28"/>
        </w:rPr>
        <w:t>芽前封闭除草</w:t>
      </w:r>
      <w:r>
        <w:rPr>
          <w:rFonts w:hint="eastAsia" w:ascii="Times New Roman" w:hAnsi="Times New Roman" w:eastAsia="仿宋_GB2312"/>
          <w:sz w:val="28"/>
          <w:szCs w:val="28"/>
        </w:rPr>
        <w:t>，</w:t>
      </w:r>
      <w:r>
        <w:rPr>
          <w:rFonts w:ascii="Times New Roman" w:hAnsi="Times New Roman" w:eastAsia="仿宋_GB2312"/>
          <w:sz w:val="28"/>
          <w:szCs w:val="28"/>
        </w:rPr>
        <w:t>选用精异丙甲草胺或异丙甲草胺</w:t>
      </w:r>
      <w:r>
        <w:rPr>
          <w:rFonts w:hint="eastAsia" w:ascii="Times New Roman" w:hAnsi="Times New Roman" w:eastAsia="仿宋_GB2312"/>
          <w:sz w:val="28"/>
          <w:szCs w:val="28"/>
        </w:rPr>
        <w:t>在</w:t>
      </w:r>
      <w:r>
        <w:rPr>
          <w:rFonts w:ascii="Times New Roman" w:hAnsi="Times New Roman" w:eastAsia="仿宋_GB2312"/>
          <w:sz w:val="28"/>
          <w:szCs w:val="28"/>
        </w:rPr>
        <w:t>播后</w:t>
      </w:r>
      <w:r>
        <w:rPr>
          <w:rFonts w:hint="eastAsia" w:ascii="Times New Roman" w:hAnsi="Times New Roman" w:eastAsia="仿宋_GB2312"/>
          <w:sz w:val="28"/>
          <w:szCs w:val="28"/>
        </w:rPr>
        <w:t>1-2天内（</w:t>
      </w:r>
      <w:r>
        <w:rPr>
          <w:rFonts w:ascii="Times New Roman" w:hAnsi="Times New Roman" w:eastAsia="仿宋_GB2312"/>
          <w:sz w:val="28"/>
          <w:szCs w:val="28"/>
        </w:rPr>
        <w:t>苗前</w:t>
      </w:r>
      <w:r>
        <w:rPr>
          <w:rFonts w:hint="eastAsia" w:ascii="Times New Roman" w:hAnsi="Times New Roman" w:eastAsia="仿宋_GB2312"/>
          <w:sz w:val="28"/>
          <w:szCs w:val="28"/>
        </w:rPr>
        <w:t>）</w:t>
      </w:r>
      <w:r>
        <w:rPr>
          <w:rFonts w:ascii="Times New Roman" w:hAnsi="Times New Roman" w:eastAsia="仿宋_GB2312"/>
          <w:sz w:val="28"/>
          <w:szCs w:val="28"/>
        </w:rPr>
        <w:t>进行土壤喷雾。</w:t>
      </w:r>
    </w:p>
    <w:p w14:paraId="2D476252">
      <w:pPr>
        <w:snapToGrid w:val="0"/>
        <w:spacing w:line="560" w:lineRule="exact"/>
        <w:ind w:firstLine="643" w:firstLineChars="200"/>
        <w:rPr>
          <w:rFonts w:hint="eastAsia" w:ascii="黑体" w:eastAsia="黑体"/>
          <w:b/>
          <w:sz w:val="32"/>
          <w:szCs w:val="32"/>
        </w:rPr>
      </w:pPr>
      <w:r>
        <w:rPr>
          <w:rFonts w:hint="eastAsia" w:ascii="Times New Roman" w:hAnsi="Times New Roman" w:eastAsia="楷体"/>
          <w:b/>
          <w:color w:val="000000"/>
          <w:sz w:val="32"/>
          <w:szCs w:val="32"/>
        </w:rPr>
        <w:t>（六）成熟收获</w:t>
      </w:r>
    </w:p>
    <w:p w14:paraId="37603DF6">
      <w:pPr>
        <w:widowControl/>
        <w:spacing w:line="560" w:lineRule="exact"/>
        <w:ind w:left="2" w:firstLine="736" w:firstLineChars="262"/>
        <w:jc w:val="left"/>
        <w:rPr>
          <w:rFonts w:hint="eastAsia" w:ascii="Times New Roman" w:hAnsi="Times New Roman" w:eastAsia="仿宋_GB2312"/>
          <w:b/>
          <w:bCs/>
          <w:sz w:val="28"/>
          <w:szCs w:val="28"/>
        </w:rPr>
      </w:pPr>
      <w:r>
        <w:rPr>
          <w:rFonts w:hint="eastAsia" w:ascii="Times New Roman" w:hAnsi="Times New Roman" w:eastAsia="仿宋_GB2312"/>
          <w:b/>
          <w:bCs/>
          <w:sz w:val="28"/>
          <w:szCs w:val="28"/>
        </w:rPr>
        <w:t>（1）鲜食豆采收</w:t>
      </w:r>
    </w:p>
    <w:p w14:paraId="67D8C2D9">
      <w:pPr>
        <w:widowControl/>
        <w:spacing w:line="560" w:lineRule="exact"/>
        <w:ind w:left="2" w:firstLine="733" w:firstLineChars="262"/>
        <w:jc w:val="left"/>
        <w:rPr>
          <w:rFonts w:hint="eastAsia" w:ascii="Times New Roman" w:hAnsi="Times New Roman" w:eastAsia="仿宋_GB2312"/>
          <w:sz w:val="28"/>
          <w:szCs w:val="28"/>
        </w:rPr>
      </w:pPr>
      <w:r>
        <w:rPr>
          <w:rFonts w:hint="eastAsia" w:ascii="Times New Roman" w:hAnsi="Times New Roman" w:eastAsia="仿宋_GB2312"/>
          <w:sz w:val="28"/>
          <w:szCs w:val="28"/>
        </w:rPr>
        <w:t>当大豆进入生理成熟期，豆荚鼓粒后，及时摘青豆荚销售或食用。</w:t>
      </w:r>
    </w:p>
    <w:p w14:paraId="26E0EB19">
      <w:pPr>
        <w:widowControl/>
        <w:spacing w:line="560" w:lineRule="exact"/>
        <w:ind w:left="2" w:firstLine="736" w:firstLineChars="262"/>
        <w:jc w:val="left"/>
        <w:rPr>
          <w:rFonts w:hint="eastAsia" w:ascii="Times New Roman" w:hAnsi="Times New Roman" w:eastAsia="仿宋_GB2312"/>
          <w:b/>
          <w:bCs/>
          <w:sz w:val="28"/>
          <w:szCs w:val="28"/>
        </w:rPr>
      </w:pPr>
      <w:r>
        <w:rPr>
          <w:rFonts w:hint="eastAsia" w:ascii="Times New Roman" w:hAnsi="Times New Roman" w:eastAsia="仿宋_GB2312"/>
          <w:b/>
          <w:bCs/>
          <w:sz w:val="28"/>
          <w:szCs w:val="28"/>
        </w:rPr>
        <w:t>（2）鲜食玉米采收</w:t>
      </w:r>
    </w:p>
    <w:p w14:paraId="67D06B0B">
      <w:pPr>
        <w:widowControl/>
        <w:spacing w:line="560" w:lineRule="exact"/>
        <w:ind w:left="2" w:firstLine="733" w:firstLineChars="262"/>
        <w:jc w:val="left"/>
        <w:rPr>
          <w:rFonts w:hint="eastAsia" w:ascii="Times New Roman" w:hAnsi="Times New Roman" w:eastAsia="仿宋_GB2312"/>
          <w:sz w:val="28"/>
          <w:szCs w:val="28"/>
        </w:rPr>
      </w:pPr>
      <w:r>
        <w:rPr>
          <w:rFonts w:hint="eastAsia" w:ascii="Times New Roman" w:hAnsi="Times New Roman" w:eastAsia="仿宋_GB2312"/>
          <w:sz w:val="28"/>
          <w:szCs w:val="28"/>
        </w:rPr>
        <w:t>在间作的鲜食士进入生理成熟期，及时采收玉米销售或食用。</w:t>
      </w:r>
    </w:p>
    <w:p w14:paraId="770331CF">
      <w:pPr>
        <w:widowControl/>
        <w:spacing w:line="560" w:lineRule="exact"/>
        <w:ind w:left="2" w:firstLine="736" w:firstLineChars="262"/>
        <w:jc w:val="left"/>
        <w:rPr>
          <w:rFonts w:hint="eastAsia" w:ascii="Times New Roman" w:hAnsi="Times New Roman" w:eastAsia="仿宋_GB2312"/>
          <w:b/>
          <w:bCs/>
          <w:sz w:val="28"/>
          <w:szCs w:val="28"/>
        </w:rPr>
      </w:pPr>
      <w:r>
        <w:rPr>
          <w:rFonts w:hint="eastAsia" w:ascii="Times New Roman" w:hAnsi="Times New Roman" w:eastAsia="仿宋_GB2312"/>
          <w:b/>
          <w:bCs/>
          <w:sz w:val="28"/>
          <w:szCs w:val="28"/>
        </w:rPr>
        <w:t>（3）大豆籽粒收获</w:t>
      </w:r>
    </w:p>
    <w:p w14:paraId="30D54E6B">
      <w:pPr>
        <w:widowControl/>
        <w:spacing w:line="560" w:lineRule="exact"/>
        <w:ind w:left="2" w:firstLine="733" w:firstLineChars="262"/>
        <w:jc w:val="left"/>
        <w:rPr>
          <w:rFonts w:hint="eastAsia" w:ascii="Times New Roman" w:hAnsi="Times New Roman" w:eastAsia="仿宋_GB2312"/>
          <w:sz w:val="28"/>
          <w:szCs w:val="28"/>
        </w:rPr>
      </w:pPr>
      <w:r>
        <w:rPr>
          <w:rFonts w:hint="eastAsia" w:ascii="Times New Roman" w:hAnsi="Times New Roman" w:eastAsia="仿宋_GB2312"/>
          <w:sz w:val="28"/>
          <w:szCs w:val="28"/>
        </w:rPr>
        <w:t>在大豆叶片完全脱落，茎、荚变黄，籽粒变硬并呈现椭圆粒，含水量下降到20%以下，可进行收获，选用小型大豆专用机械收割或者采用人工收获，收获后及时脱粒，晒干至籽粒水分在11%-12%时入库。</w:t>
      </w:r>
    </w:p>
    <w:p w14:paraId="11921593">
      <w:pPr>
        <w:widowControl/>
        <w:spacing w:line="560" w:lineRule="exact"/>
        <w:ind w:left="2" w:firstLine="736" w:firstLineChars="262"/>
        <w:jc w:val="left"/>
        <w:rPr>
          <w:rFonts w:hint="eastAsia" w:ascii="Times New Roman" w:hAnsi="Times New Roman" w:eastAsia="仿宋_GB2312"/>
          <w:b/>
          <w:bCs/>
          <w:sz w:val="28"/>
          <w:szCs w:val="28"/>
        </w:rPr>
      </w:pPr>
      <w:r>
        <w:rPr>
          <w:rFonts w:hint="eastAsia" w:ascii="Times New Roman" w:hAnsi="Times New Roman" w:eastAsia="仿宋_GB2312"/>
          <w:b/>
          <w:bCs/>
          <w:sz w:val="28"/>
          <w:szCs w:val="28"/>
        </w:rPr>
        <w:t>（4）玉米籽粒收获</w:t>
      </w:r>
    </w:p>
    <w:p w14:paraId="380F428D">
      <w:pPr>
        <w:widowControl/>
        <w:spacing w:line="560" w:lineRule="exact"/>
        <w:ind w:left="2" w:firstLine="733" w:firstLineChars="262"/>
        <w:jc w:val="left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Times New Roman" w:hAnsi="Times New Roman" w:eastAsia="仿宋_GB2312"/>
          <w:sz w:val="28"/>
          <w:szCs w:val="28"/>
        </w:rPr>
        <w:t>在玉米苞叶变黄，籽粒</w:t>
      </w:r>
      <w:r>
        <w:rPr>
          <w:rFonts w:ascii="Times New Roman" w:hAnsi="Times New Roman" w:eastAsia="仿宋_GB2312"/>
          <w:sz w:val="28"/>
          <w:szCs w:val="28"/>
        </w:rPr>
        <w:t>变硬</w:t>
      </w:r>
      <w:r>
        <w:rPr>
          <w:rFonts w:hint="eastAsia" w:ascii="Times New Roman" w:hAnsi="Times New Roman" w:eastAsia="仿宋_GB2312"/>
          <w:sz w:val="28"/>
          <w:szCs w:val="28"/>
        </w:rPr>
        <w:t>时及时收获，选用专用玉米机械收获或人工收获，脱粒、晒干、入库。</w:t>
      </w:r>
    </w:p>
    <w:p w14:paraId="5054A813">
      <w:pPr>
        <w:adjustRightInd w:val="0"/>
        <w:snapToGrid w:val="0"/>
        <w:spacing w:line="560" w:lineRule="exact"/>
        <w:ind w:firstLine="640"/>
        <w:rPr>
          <w:rFonts w:hint="eastAsia" w:ascii="Times New Roman" w:hAnsi="Times New Roman" w:eastAsia="仿宋_GB2312"/>
          <w:sz w:val="28"/>
          <w:szCs w:val="28"/>
        </w:rPr>
      </w:pPr>
      <w:r>
        <w:rPr>
          <w:rFonts w:ascii="Times New Roman" w:hAnsi="Times New Roman" w:eastAsia="黑体"/>
          <w:sz w:val="32"/>
          <w:szCs w:val="32"/>
        </w:rPr>
        <w:t>三、适宜区域</w:t>
      </w:r>
    </w:p>
    <w:p w14:paraId="7E09DEE6">
      <w:pPr>
        <w:widowControl/>
        <w:spacing w:line="560" w:lineRule="exact"/>
        <w:ind w:left="2" w:firstLine="733" w:firstLineChars="262"/>
        <w:jc w:val="left"/>
        <w:rPr>
          <w:rFonts w:ascii="Times New Roman" w:hAnsi="Times New Roman" w:eastAsia="仿宋_GB2312"/>
          <w:sz w:val="28"/>
          <w:szCs w:val="28"/>
        </w:rPr>
      </w:pPr>
      <w:r>
        <w:rPr>
          <w:rFonts w:hint="eastAsia" w:ascii="Times New Roman" w:hAnsi="Times New Roman" w:eastAsia="仿宋_GB2312"/>
          <w:sz w:val="28"/>
          <w:szCs w:val="28"/>
        </w:rPr>
        <w:t>贵州省各大豆玉米种植区。</w:t>
      </w:r>
    </w:p>
    <w:p w14:paraId="18F6D717">
      <w:pPr>
        <w:adjustRightInd w:val="0"/>
        <w:snapToGrid w:val="0"/>
        <w:spacing w:line="560" w:lineRule="exact"/>
        <w:ind w:firstLine="640"/>
        <w:rPr>
          <w:rFonts w:hint="eastAsia" w:ascii="Times New Roman" w:hAnsi="Times New Roman" w:eastAsia="仿宋_GB2312"/>
          <w:color w:val="000000"/>
          <w:sz w:val="28"/>
          <w:szCs w:val="28"/>
        </w:rPr>
      </w:pPr>
      <w:r>
        <w:rPr>
          <w:rFonts w:ascii="Times New Roman" w:hAnsi="Times New Roman" w:eastAsia="黑体"/>
          <w:color w:val="000000"/>
          <w:sz w:val="32"/>
          <w:szCs w:val="32"/>
        </w:rPr>
        <w:t>四、注意事项</w:t>
      </w:r>
    </w:p>
    <w:p w14:paraId="0F9720E8">
      <w:pPr>
        <w:snapToGrid w:val="0"/>
        <w:spacing w:line="520" w:lineRule="exact"/>
        <w:ind w:firstLine="643" w:firstLineChars="200"/>
        <w:rPr>
          <w:rFonts w:hint="eastAsia" w:ascii="楷体" w:hAnsi="楷体" w:eastAsia="楷体" w:cs="楷体"/>
          <w:b/>
          <w:bCs/>
          <w:color w:val="000000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color w:val="000000"/>
          <w:sz w:val="32"/>
          <w:szCs w:val="32"/>
        </w:rPr>
        <w:t>（一）选择高产、耐荫、抗倒伏大豆品种。</w:t>
      </w:r>
    </w:p>
    <w:p w14:paraId="58799B8C">
      <w:pPr>
        <w:snapToGrid w:val="0"/>
        <w:spacing w:line="520" w:lineRule="exact"/>
        <w:ind w:firstLine="643" w:firstLineChars="200"/>
        <w:rPr>
          <w:rFonts w:hint="eastAsia" w:ascii="楷体" w:hAnsi="楷体" w:eastAsia="楷体" w:cs="楷体"/>
          <w:b/>
          <w:bCs/>
          <w:color w:val="000000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color w:val="000000"/>
          <w:sz w:val="32"/>
          <w:szCs w:val="32"/>
        </w:rPr>
        <w:t>（二）选择紧凑型或半紧凑型矮杆高产玉米。</w:t>
      </w:r>
    </w:p>
    <w:p w14:paraId="0A3A64A7">
      <w:pPr>
        <w:adjustRightInd w:val="0"/>
        <w:snapToGrid w:val="0"/>
        <w:spacing w:line="600" w:lineRule="exact"/>
        <w:ind w:firstLine="640"/>
        <w:rPr>
          <w:rFonts w:hint="eastAsia" w:ascii="楷体" w:hAnsi="楷体" w:eastAsia="楷体" w:cs="楷体"/>
          <w:b/>
          <w:bCs/>
          <w:color w:val="000000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color w:val="000000"/>
          <w:sz w:val="32"/>
          <w:szCs w:val="32"/>
        </w:rPr>
        <w:t>（三）注意玉米大豆株、行、间距的调控，扩大玉米-大豆间距至60厘米，缩减玉米株距，确保玉米密度达到与所选品种要求的净作密度相当。</w:t>
      </w:r>
    </w:p>
    <w:p w14:paraId="16859798">
      <w:pPr>
        <w:adjustRightInd w:val="0"/>
        <w:snapToGrid w:val="0"/>
        <w:spacing w:line="600" w:lineRule="exact"/>
        <w:ind w:firstLine="640"/>
        <w:rPr>
          <w:rFonts w:hint="eastAsia" w:ascii="楷体" w:hAnsi="楷体" w:eastAsia="楷体" w:cs="楷体"/>
          <w:b/>
          <w:bCs/>
          <w:color w:val="000000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color w:val="000000"/>
          <w:sz w:val="32"/>
          <w:szCs w:val="32"/>
        </w:rPr>
        <w:t>（四）注意病虫害绿色防控、统防统控。</w:t>
      </w:r>
    </w:p>
    <w:p w14:paraId="0926767A">
      <w:pPr>
        <w:adjustRightInd w:val="0"/>
        <w:snapToGrid w:val="0"/>
        <w:spacing w:line="600" w:lineRule="exact"/>
        <w:ind w:firstLine="640"/>
        <w:rPr>
          <w:rFonts w:hint="eastAsia" w:ascii="楷体" w:hAnsi="楷体" w:eastAsia="楷体" w:cs="楷体"/>
          <w:b/>
          <w:bCs/>
          <w:color w:val="000000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color w:val="000000"/>
          <w:sz w:val="32"/>
          <w:szCs w:val="32"/>
        </w:rPr>
        <w:t>（五）注意草害防控适早防控。</w:t>
      </w:r>
    </w:p>
    <w:p w14:paraId="0D26840A">
      <w:pPr>
        <w:snapToGrid w:val="0"/>
        <w:spacing w:line="560" w:lineRule="exact"/>
        <w:ind w:firstLine="640" w:firstLineChars="200"/>
        <w:rPr>
          <w:rFonts w:ascii="Times New Roman" w:hAnsi="Times New Roman" w:eastAsia="黑体"/>
          <w:color w:val="000000"/>
          <w:sz w:val="28"/>
          <w:szCs w:val="28"/>
        </w:rPr>
      </w:pPr>
      <w:r>
        <w:rPr>
          <w:rFonts w:ascii="Times New Roman" w:hAnsi="Times New Roman" w:eastAsia="黑体"/>
          <w:color w:val="000000"/>
          <w:sz w:val="32"/>
          <w:szCs w:val="32"/>
        </w:rPr>
        <w:t>五、技术依托单位</w:t>
      </w:r>
    </w:p>
    <w:p w14:paraId="2CF2A7D5">
      <w:pPr>
        <w:snapToGrid w:val="0"/>
        <w:spacing w:line="520" w:lineRule="exact"/>
        <w:ind w:firstLine="560" w:firstLineChars="200"/>
        <w:rPr>
          <w:rFonts w:hint="default"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000000"/>
          <w:sz w:val="28"/>
          <w:szCs w:val="28"/>
        </w:rPr>
        <w:t>1.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单位名称：贵州省油料研究所</w:t>
      </w:r>
    </w:p>
    <w:p w14:paraId="224E3903">
      <w:pPr>
        <w:snapToGrid w:val="0"/>
        <w:spacing w:line="520" w:lineRule="exact"/>
        <w:ind w:firstLine="640" w:firstLineChars="200"/>
        <w:rPr>
          <w:rFonts w:hint="default"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联系地址：贵州省贵阳市花溪区贵州省农科院内</w:t>
      </w:r>
    </w:p>
    <w:p w14:paraId="6FBC331E">
      <w:pPr>
        <w:snapToGrid w:val="0"/>
        <w:spacing w:line="520" w:lineRule="exact"/>
        <w:ind w:firstLine="640" w:firstLineChars="200"/>
        <w:rPr>
          <w:rFonts w:hint="default"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邮政编码：550006</w:t>
      </w:r>
    </w:p>
    <w:p w14:paraId="3B3D9AEE">
      <w:pPr>
        <w:snapToGrid w:val="0"/>
        <w:spacing w:line="520" w:lineRule="exact"/>
        <w:ind w:firstLine="640" w:firstLineChars="200"/>
        <w:rPr>
          <w:rFonts w:hint="default"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联 系 人：朱星陶</w:t>
      </w:r>
    </w:p>
    <w:p w14:paraId="4694EC18">
      <w:pPr>
        <w:snapToGrid w:val="0"/>
        <w:spacing w:line="520" w:lineRule="exact"/>
        <w:ind w:firstLine="640" w:firstLineChars="200"/>
        <w:rPr>
          <w:rFonts w:hint="default"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联系电话：13608544541</w:t>
      </w:r>
    </w:p>
    <w:p w14:paraId="3ADA77C1">
      <w:pPr>
        <w:snapToGrid w:val="0"/>
        <w:spacing w:line="520" w:lineRule="exact"/>
        <w:ind w:firstLine="640" w:firstLineChars="200"/>
        <w:rPr>
          <w:rFonts w:hint="default" w:ascii="Times New Roman" w:hAnsi="Times New Roman" w:eastAsia="仿宋_GB2312" w:cs="Times New Roman"/>
          <w:sz w:val="28"/>
          <w:szCs w:val="28"/>
        </w:rPr>
      </w:pP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 xml:space="preserve">电子邮箱：3503114553@qq.com </w:t>
      </w:r>
    </w:p>
    <w:p w14:paraId="019013B1">
      <w:pPr>
        <w:adjustRightInd w:val="0"/>
        <w:snapToGrid w:val="0"/>
        <w:spacing w:line="560" w:lineRule="exact"/>
        <w:ind w:firstLine="560" w:firstLineChars="200"/>
        <w:rPr>
          <w:rFonts w:hint="default" w:ascii="Times New Roman" w:hAnsi="Times New Roman" w:eastAsia="仿宋_GB2312" w:cs="Times New Roman"/>
          <w:color w:val="000000"/>
          <w:sz w:val="28"/>
          <w:szCs w:val="28"/>
        </w:rPr>
      </w:pPr>
      <w:r>
        <w:rPr>
          <w:rFonts w:hint="default" w:ascii="Times New Roman" w:hAnsi="Times New Roman" w:eastAsia="仿宋_GB2312" w:cs="Times New Roman"/>
          <w:color w:val="000000"/>
          <w:sz w:val="28"/>
          <w:szCs w:val="28"/>
        </w:rPr>
        <w:t>2.贵州省农作物技术推广总站</w:t>
      </w:r>
    </w:p>
    <w:p w14:paraId="79A84A69">
      <w:pPr>
        <w:adjustRightInd w:val="0"/>
        <w:snapToGrid w:val="0"/>
        <w:spacing w:line="560" w:lineRule="exact"/>
        <w:ind w:firstLine="560" w:firstLineChars="200"/>
        <w:rPr>
          <w:rFonts w:hint="default" w:ascii="Times New Roman" w:hAnsi="Times New Roman" w:eastAsia="仿宋_GB2312" w:cs="Times New Roman"/>
          <w:color w:val="000000"/>
          <w:sz w:val="28"/>
          <w:szCs w:val="28"/>
        </w:rPr>
      </w:pPr>
      <w:r>
        <w:rPr>
          <w:rFonts w:hint="default" w:ascii="Times New Roman" w:hAnsi="Times New Roman" w:eastAsia="仿宋_GB2312" w:cs="Times New Roman"/>
          <w:color w:val="000000"/>
          <w:sz w:val="28"/>
          <w:szCs w:val="28"/>
        </w:rPr>
        <w:t>联系地址：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贵州省贵阳市云岩区延安中路</w:t>
      </w:r>
    </w:p>
    <w:p w14:paraId="6FE27485">
      <w:pPr>
        <w:adjustRightInd w:val="0"/>
        <w:snapToGrid w:val="0"/>
        <w:spacing w:line="560" w:lineRule="exact"/>
        <w:ind w:firstLine="560" w:firstLineChars="200"/>
        <w:rPr>
          <w:rFonts w:hint="default" w:ascii="Times New Roman" w:hAnsi="Times New Roman" w:eastAsia="仿宋_GB2312" w:cs="Times New Roman"/>
          <w:color w:val="000000"/>
          <w:sz w:val="28"/>
          <w:szCs w:val="28"/>
        </w:rPr>
      </w:pPr>
      <w:r>
        <w:rPr>
          <w:rFonts w:hint="default" w:ascii="Times New Roman" w:hAnsi="Times New Roman" w:eastAsia="仿宋_GB2312" w:cs="Times New Roman"/>
          <w:color w:val="000000"/>
          <w:sz w:val="28"/>
          <w:szCs w:val="28"/>
        </w:rPr>
        <w:t>邮政编码：550002</w:t>
      </w:r>
    </w:p>
    <w:p w14:paraId="375CC5E1">
      <w:pPr>
        <w:adjustRightInd w:val="0"/>
        <w:snapToGrid w:val="0"/>
        <w:spacing w:line="560" w:lineRule="exact"/>
        <w:ind w:firstLine="560" w:firstLineChars="200"/>
        <w:rPr>
          <w:rFonts w:hint="default" w:ascii="Times New Roman" w:hAnsi="Times New Roman" w:eastAsia="仿宋_GB2312" w:cs="Times New Roman"/>
          <w:color w:val="000000"/>
          <w:sz w:val="28"/>
          <w:szCs w:val="28"/>
        </w:rPr>
      </w:pPr>
      <w:r>
        <w:rPr>
          <w:rFonts w:hint="default" w:ascii="Times New Roman" w:hAnsi="Times New Roman" w:eastAsia="仿宋_GB2312" w:cs="Times New Roman"/>
          <w:color w:val="000000"/>
          <w:sz w:val="28"/>
          <w:szCs w:val="28"/>
        </w:rPr>
        <w:t>联 系 人：邹军</w:t>
      </w:r>
    </w:p>
    <w:p w14:paraId="7A393466">
      <w:pPr>
        <w:adjustRightInd w:val="0"/>
        <w:snapToGrid w:val="0"/>
        <w:spacing w:line="560" w:lineRule="exact"/>
        <w:ind w:firstLine="560" w:firstLineChars="200"/>
        <w:rPr>
          <w:rFonts w:hint="default" w:ascii="Times New Roman" w:hAnsi="Times New Roman" w:eastAsia="仿宋_GB2312" w:cs="Times New Roman"/>
          <w:color w:val="000000"/>
          <w:sz w:val="28"/>
          <w:szCs w:val="28"/>
        </w:rPr>
      </w:pPr>
      <w:r>
        <w:rPr>
          <w:rFonts w:hint="default" w:ascii="Times New Roman" w:hAnsi="Times New Roman" w:eastAsia="仿宋_GB2312" w:cs="Times New Roman"/>
          <w:color w:val="000000"/>
          <w:sz w:val="28"/>
          <w:szCs w:val="28"/>
        </w:rPr>
        <w:t>联系电话：18685118533</w:t>
      </w:r>
    </w:p>
    <w:p w14:paraId="2378C7E5">
      <w:pPr>
        <w:adjustRightInd w:val="0"/>
        <w:snapToGrid w:val="0"/>
        <w:spacing w:line="560" w:lineRule="exact"/>
        <w:ind w:firstLine="560" w:firstLineChars="200"/>
        <w:rPr>
          <w:rFonts w:hint="default" w:ascii="Times New Roman" w:hAnsi="Times New Roman" w:eastAsia="仿宋_GB2312" w:cs="Times New Roman"/>
          <w:color w:val="000000"/>
          <w:sz w:val="28"/>
          <w:szCs w:val="28"/>
        </w:rPr>
      </w:pPr>
      <w:r>
        <w:rPr>
          <w:rFonts w:hint="default" w:ascii="Times New Roman" w:hAnsi="Times New Roman" w:eastAsia="仿宋_GB2312" w:cs="Times New Roman"/>
          <w:color w:val="000000"/>
          <w:sz w:val="28"/>
          <w:szCs w:val="28"/>
        </w:rPr>
        <w:t>电子邮箱：</w:t>
      </w:r>
    </w:p>
    <w:p w14:paraId="2D594523">
      <w:pPr>
        <w:rPr>
          <w:rFonts w:hint="default" w:ascii="Times New Roman" w:hAnsi="Times New Roman" w:cs="Times New Roman"/>
        </w:rPr>
      </w:pPr>
    </w:p>
    <w:p w14:paraId="1FE81212">
      <w:pPr>
        <w:rPr>
          <w:rFonts w:hint="default" w:ascii="Times New Roman" w:hAnsi="Times New Roman" w:cs="Times New Roman"/>
        </w:rPr>
      </w:pPr>
    </w:p>
    <w:sectPr>
      <w:pgSz w:w="11906" w:h="16838"/>
      <w:pgMar w:top="1440" w:right="1800" w:bottom="1440" w:left="1800" w:header="851" w:footer="1134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AFB7398"/>
    <w:multiLevelType w:val="singleLevel"/>
    <w:tmpl w:val="FAFB7398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646260FA"/>
    <w:multiLevelType w:val="multilevel"/>
    <w:tmpl w:val="646260FA"/>
    <w:lvl w:ilvl="0" w:tentative="0">
      <w:start w:val="1"/>
      <w:numFmt w:val="decimal"/>
      <w:pStyle w:val="5"/>
      <w:suff w:val="nothing"/>
      <w:lvlText w:val="表%1　"/>
      <w:lvlJc w:val="left"/>
      <w:pPr>
        <w:ind w:left="0" w:firstLine="0"/>
      </w:pPr>
    </w:lvl>
    <w:lvl w:ilvl="1" w:tentative="0">
      <w:start w:val="1"/>
      <w:numFmt w:val="decimal"/>
      <w:lvlText w:val="%1.%2"/>
      <w:lvlJc w:val="left"/>
      <w:pPr>
        <w:tabs>
          <w:tab w:val="left" w:pos="992"/>
        </w:tabs>
        <w:ind w:left="992" w:hanging="567"/>
      </w:pPr>
    </w:lvl>
    <w:lvl w:ilvl="2" w:tentative="0">
      <w:start w:val="1"/>
      <w:numFmt w:val="decimal"/>
      <w:lvlText w:val="%1.%2.%3"/>
      <w:lvlJc w:val="left"/>
      <w:pPr>
        <w:tabs>
          <w:tab w:val="left" w:pos="1417"/>
        </w:tabs>
        <w:ind w:left="1417" w:hanging="567"/>
      </w:pPr>
    </w:lvl>
    <w:lvl w:ilvl="3" w:tentative="0">
      <w:start w:val="1"/>
      <w:numFmt w:val="decimal"/>
      <w:lvlText w:val="%1.%2.%3.%4"/>
      <w:lvlJc w:val="left"/>
      <w:pPr>
        <w:tabs>
          <w:tab w:val="left" w:pos="1984"/>
        </w:tabs>
        <w:ind w:left="1984" w:hanging="708"/>
      </w:pPr>
    </w:lvl>
    <w:lvl w:ilvl="4" w:tentative="0">
      <w:start w:val="1"/>
      <w:numFmt w:val="decimal"/>
      <w:lvlText w:val="%1.%2.%3.%4.%5"/>
      <w:lvlJc w:val="left"/>
      <w:pPr>
        <w:tabs>
          <w:tab w:val="left" w:pos="2551"/>
        </w:tabs>
        <w:ind w:left="2551" w:hanging="850"/>
      </w:pPr>
    </w:lvl>
    <w:lvl w:ilvl="5" w:tentative="0">
      <w:start w:val="1"/>
      <w:numFmt w:val="decimal"/>
      <w:lvlText w:val="%1.%2.%3.%4.%5.%6"/>
      <w:lvlJc w:val="left"/>
      <w:pPr>
        <w:tabs>
          <w:tab w:val="left" w:pos="3260"/>
        </w:tabs>
        <w:ind w:left="3260" w:hanging="1134"/>
      </w:pPr>
    </w:lvl>
    <w:lvl w:ilvl="6" w:tentative="0">
      <w:start w:val="1"/>
      <w:numFmt w:val="decimal"/>
      <w:lvlText w:val="%1.%2.%3.%4.%5.%6.%7"/>
      <w:lvlJc w:val="left"/>
      <w:pPr>
        <w:tabs>
          <w:tab w:val="left" w:pos="3827"/>
        </w:tabs>
        <w:ind w:left="3827" w:hanging="1276"/>
      </w:pPr>
    </w:lvl>
    <w:lvl w:ilvl="7" w:tentative="0">
      <w:start w:val="1"/>
      <w:numFmt w:val="decimal"/>
      <w:lvlText w:val="%1.%2.%3.%4.%5.%6.%7.%8"/>
      <w:lvlJc w:val="left"/>
      <w:pPr>
        <w:tabs>
          <w:tab w:val="left" w:pos="4394"/>
        </w:tabs>
        <w:ind w:left="4394" w:hanging="1418"/>
      </w:pPr>
    </w:lvl>
    <w:lvl w:ilvl="8" w:tentative="0">
      <w:start w:val="1"/>
      <w:numFmt w:val="decimal"/>
      <w:lvlText w:val="%1.%2.%3.%4.%5.%6.%7.%8.%9"/>
      <w:lvlJc w:val="left"/>
      <w:pPr>
        <w:tabs>
          <w:tab w:val="left" w:pos="5102"/>
        </w:tabs>
        <w:ind w:left="5102" w:hanging="170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GYwMDk4YmM5YzY4NGRhMjg5NjI3ZGZlZDY5N2IzODQifQ=="/>
  </w:docVars>
  <w:rsids>
    <w:rsidRoot w:val="E7FF4F82"/>
    <w:rsid w:val="000978E9"/>
    <w:rsid w:val="004F78B6"/>
    <w:rsid w:val="0052170D"/>
    <w:rsid w:val="0075514A"/>
    <w:rsid w:val="009D7636"/>
    <w:rsid w:val="00E773F7"/>
    <w:rsid w:val="00F46C46"/>
    <w:rsid w:val="08FC70AE"/>
    <w:rsid w:val="0F20161D"/>
    <w:rsid w:val="2D76990A"/>
    <w:rsid w:val="31D976DD"/>
    <w:rsid w:val="42A705CD"/>
    <w:rsid w:val="4C590D79"/>
    <w:rsid w:val="5FBAABD3"/>
    <w:rsid w:val="60577EDE"/>
    <w:rsid w:val="E7FF4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39"/>
    <w:rPr>
      <w:rFonts w:ascii="Times New Roman" w:hAnsi="Times New Roman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标准文件_正文表标题"/>
    <w:next w:val="1"/>
    <w:qFormat/>
    <w:uiPriority w:val="0"/>
    <w:pPr>
      <w:numPr>
        <w:ilvl w:val="0"/>
        <w:numId w:val="1"/>
      </w:numPr>
      <w:tabs>
        <w:tab w:val="left" w:pos="0"/>
      </w:tabs>
      <w:spacing w:beforeLines="50" w:afterLines="50"/>
      <w:jc w:val="center"/>
    </w:pPr>
    <w:rPr>
      <w:rFonts w:ascii="黑体" w:hAnsi="Times New Roman" w:eastAsia="黑体" w:cs="Times New Roman"/>
      <w:sz w:val="21"/>
      <w:lang w:val="en-US" w:eastAsia="zh-CN" w:bidi="ar-SA"/>
    </w:rPr>
  </w:style>
  <w:style w:type="paragraph" w:customStyle="1" w:styleId="6">
    <w:name w:val="标准文件_表格"/>
    <w:basedOn w:val="1"/>
    <w:qFormat/>
    <w:uiPriority w:val="0"/>
    <w:pPr>
      <w:widowControl/>
      <w:autoSpaceDE w:val="0"/>
      <w:autoSpaceDN w:val="0"/>
      <w:jc w:val="center"/>
    </w:pPr>
    <w:rPr>
      <w:rFonts w:ascii="宋体" w:hAnsi="Times New Roman"/>
      <w:kern w:val="0"/>
      <w:sz w:val="18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9</Pages>
  <Words>4150</Words>
  <Characters>4613</Characters>
  <Lines>35</Lines>
  <Paragraphs>10</Paragraphs>
  <TotalTime>8</TotalTime>
  <ScaleCrop>false</ScaleCrop>
  <LinksUpToDate>false</LinksUpToDate>
  <CharactersWithSpaces>4627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2024-10-17T01:07:00Z</dcterms:created>
  <dc:creator>ysgz</dc:creator>
  <cp:lastModifiedBy>Administrator</cp:lastModifiedBy>
  <dcterms:modified xsi:type="dcterms:W3CDTF">2025-05-13T07:34:36Z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55AF4E0AE76645CC8188D2A4CE98B395_12</vt:lpwstr>
  </property>
  <property fmtid="{D5CDD505-2E9C-101B-9397-08002B2CF9AE}" pid="4" name="KSOTemplateDocerSaveRecord">
    <vt:lpwstr>eyJoZGlkIjoiM2YyMmI2MDc1ZGM1NDZhYTA1YzRlNjJmODk5MDUwZWUifQ==</vt:lpwstr>
  </property>
</Properties>
</file>