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施秉县“共享电动单车”智慧项目竞争性谈判评审</w:t>
      </w:r>
      <w:r>
        <w:rPr>
          <w:rFonts w:ascii="方正小标宋简体" w:hAnsi="方正小标宋简体" w:eastAsia="方正小标宋简体" w:cs="方正小标宋简体"/>
          <w:bCs/>
          <w:color w:val="000000" w:themeColor="text1"/>
          <w:sz w:val="44"/>
          <w:szCs w:val="44"/>
          <w14:textFill>
            <w14:solidFill>
              <w14:schemeClr w14:val="tx1"/>
            </w14:solidFill>
          </w14:textFill>
        </w:rPr>
        <w:t>办法</w:t>
      </w:r>
    </w:p>
    <w:p>
      <w:pPr>
        <w:spacing w:line="520" w:lineRule="exact"/>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根据《中华人民共和国招标投标法》</w:t>
      </w:r>
      <w:r>
        <w:rPr>
          <w:rFonts w:hint="eastAsia" w:ascii="仿宋_GB2312" w:hAnsi="仿宋_GB2312" w:eastAsia="仿宋_GB2312" w:cs="仿宋_GB2312"/>
          <w:color w:val="000000"/>
          <w:sz w:val="32"/>
          <w:szCs w:val="32"/>
          <w:lang w:eastAsia="zh-CN"/>
        </w:rPr>
        <w:t>《中华人民共和国政府采购法》</w:t>
      </w:r>
      <w:r>
        <w:rPr>
          <w:rFonts w:hint="eastAsia" w:ascii="仿宋_GB2312" w:hAnsi="仿宋_GB2312" w:eastAsia="仿宋_GB2312" w:cs="仿宋_GB2312"/>
          <w:color w:val="000000"/>
          <w:sz w:val="32"/>
          <w:szCs w:val="32"/>
        </w:rPr>
        <w:t>《贵州省招投标条例》</w:t>
      </w:r>
      <w:bookmarkStart w:id="0" w:name="_GoBack"/>
      <w:bookmarkEnd w:id="0"/>
      <w:r>
        <w:rPr>
          <w:rFonts w:hint="eastAsia" w:ascii="仿宋_GB2312" w:hAnsi="仿宋_GB2312" w:eastAsia="仿宋_GB2312" w:cs="仿宋_GB2312"/>
          <w:color w:val="000000"/>
          <w:sz w:val="32"/>
          <w:szCs w:val="32"/>
        </w:rPr>
        <w:t>《贵州省建筑工程招标投标实施办法》及有关法律、法规，结合本项目实际情况，遵照采购工作公开、公平、公正的原则，制定本办法。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项目的谈判小组须根据竞争性谈判文件的要求和本办法的具体规定，在对所有的投标文件进行最经济实惠（起步价或综合价）、最安全可靠；解决就业的社会效应最大；企业运行管理科学最有效；给予县级财政收入效益最大（占道租赁费用或创税方面）；承诺在本项目所在地成立全资子公司；建设实施时间及配套基础设施建设；产品执行（标准）；企业信誉；企业业绩；后期服务承诺；实施方案及无重大质量问题等10个条件进行综合评分。评分为百分制，各分项的基本分值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1、最经济实惠分：10分；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2、最安全可靠分：10分；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3、企业信誉分：10分；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4、企业业绩分：10分；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5、后期服务承诺及成立全资子公司最高分：10 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6、实施方案最切合实际分：10分；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7、产品执行（标准）无重大质量问题：5分。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8、解决就业的社会效应最大分：10分；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9、建设实施完成时间及配套基础设施建设投入分：10分；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10、企业运行管理科学最有效分：5分；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宋体" w:hAnsi="宋体"/>
          <w:color w:val="000000"/>
          <w:sz w:val="28"/>
          <w:szCs w:val="28"/>
        </w:rPr>
      </w:pPr>
      <w:r>
        <w:rPr>
          <w:rFonts w:hint="eastAsia" w:ascii="仿宋_GB2312" w:hAnsi="仿宋_GB2312" w:eastAsia="仿宋_GB2312" w:cs="仿宋_GB2312"/>
          <w:color w:val="000000"/>
          <w:sz w:val="32"/>
          <w:szCs w:val="32"/>
        </w:rPr>
        <w:t>11、给予县级财政收入效益最大（占道租赁费用或创税方面）分：10分；</w:t>
      </w:r>
    </w:p>
    <w:p>
      <w:pPr>
        <w:tabs>
          <w:tab w:val="left" w:pos="540"/>
        </w:tabs>
        <w:spacing w:line="600" w:lineRule="exact"/>
        <w:ind w:firstLine="573"/>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成交原则：满足上述评审原则，以得分最高者为成交商；若两家或以上的供应商得分最高且相等时，确定最终报价低的谈判商为成交商。</w:t>
      </w:r>
    </w:p>
    <w:p>
      <w:pPr>
        <w:tabs>
          <w:tab w:val="left" w:pos="540"/>
        </w:tabs>
        <w:spacing w:line="600" w:lineRule="exact"/>
        <w:ind w:firstLine="573"/>
        <w:rPr>
          <w:rFonts w:hint="eastAsia" w:ascii="宋体" w:hAnsi="宋体"/>
          <w:b/>
          <w:color w:val="000000"/>
          <w:sz w:val="28"/>
          <w:szCs w:val="28"/>
        </w:rPr>
      </w:pPr>
    </w:p>
    <w:p>
      <w:pPr>
        <w:tabs>
          <w:tab w:val="left" w:pos="540"/>
        </w:tabs>
        <w:spacing w:line="600" w:lineRule="exact"/>
        <w:ind w:firstLine="573"/>
        <w:rPr>
          <w:rFonts w:hint="eastAsia" w:ascii="宋体" w:hAnsi="宋体"/>
          <w:b/>
          <w:color w:val="000000"/>
          <w:sz w:val="28"/>
          <w:szCs w:val="28"/>
        </w:rPr>
      </w:pPr>
    </w:p>
    <w:p>
      <w:pPr>
        <w:tabs>
          <w:tab w:val="left" w:pos="540"/>
        </w:tabs>
        <w:spacing w:line="600" w:lineRule="exact"/>
        <w:ind w:firstLine="573"/>
        <w:rPr>
          <w:rFonts w:hint="eastAsia" w:ascii="宋体" w:hAnsi="宋体"/>
          <w:b/>
          <w:color w:val="000000"/>
          <w:sz w:val="28"/>
          <w:szCs w:val="28"/>
        </w:rPr>
      </w:pPr>
    </w:p>
    <w:p>
      <w:pPr>
        <w:tabs>
          <w:tab w:val="left" w:pos="540"/>
        </w:tabs>
        <w:spacing w:line="600" w:lineRule="exact"/>
        <w:ind w:firstLine="573"/>
        <w:rPr>
          <w:rFonts w:hint="eastAsia" w:ascii="仿宋_GB2312" w:hAnsi="仿宋_GB2312" w:eastAsia="仿宋_GB2312" w:cs="仿宋_GB2312"/>
          <w:b/>
          <w:color w:val="000000"/>
          <w:sz w:val="32"/>
          <w:szCs w:val="32"/>
        </w:rPr>
      </w:pPr>
    </w:p>
    <w:p>
      <w:pPr>
        <w:tabs>
          <w:tab w:val="left" w:pos="540"/>
        </w:tabs>
        <w:spacing w:line="600" w:lineRule="exact"/>
        <w:ind w:firstLine="4480" w:firstLineChars="14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施秉县住房和城乡建设局</w:t>
      </w:r>
    </w:p>
    <w:p>
      <w:pPr>
        <w:tabs>
          <w:tab w:val="left" w:pos="540"/>
        </w:tabs>
        <w:spacing w:line="600" w:lineRule="exact"/>
        <w:ind w:firstLine="5280" w:firstLineChars="16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2020年3月9日</w:t>
      </w:r>
    </w:p>
    <w:p>
      <w:pPr>
        <w:tabs>
          <w:tab w:val="left" w:pos="540"/>
        </w:tabs>
        <w:spacing w:line="60" w:lineRule="exact"/>
        <w:ind w:firstLine="573"/>
        <w:rPr>
          <w:rFonts w:hint="eastAsia" w:ascii="仿宋_GB2312" w:hAnsi="仿宋_GB2312" w:eastAsia="仿宋_GB2312" w:cs="仿宋_GB2312"/>
          <w:color w:val="000000"/>
          <w:sz w:val="32"/>
          <w:szCs w:val="32"/>
        </w:rPr>
      </w:pPr>
    </w:p>
    <w:p>
      <w:pPr>
        <w:tabs>
          <w:tab w:val="left" w:pos="540"/>
        </w:tabs>
        <w:spacing w:line="60" w:lineRule="exact"/>
        <w:ind w:firstLine="573"/>
        <w:rPr>
          <w:rFonts w:hint="eastAsia" w:ascii="仿宋_GB2312" w:hAnsi="仿宋_GB2312" w:eastAsia="仿宋_GB2312" w:cs="仿宋_GB2312"/>
          <w:color w:val="000000"/>
          <w:sz w:val="32"/>
          <w:szCs w:val="32"/>
        </w:rPr>
      </w:pPr>
    </w:p>
    <w:p>
      <w:pPr>
        <w:tabs>
          <w:tab w:val="left" w:pos="540"/>
        </w:tabs>
        <w:spacing w:line="60" w:lineRule="exact"/>
        <w:ind w:firstLine="573"/>
        <w:rPr>
          <w:rFonts w:hint="eastAsia" w:ascii="仿宋_GB2312" w:hAnsi="仿宋_GB2312" w:eastAsia="仿宋_GB2312" w:cs="仿宋_GB2312"/>
          <w:color w:val="000000"/>
          <w:sz w:val="32"/>
          <w:szCs w:val="32"/>
        </w:rPr>
      </w:pPr>
    </w:p>
    <w:p>
      <w:pPr>
        <w:tabs>
          <w:tab w:val="left" w:pos="540"/>
        </w:tabs>
        <w:spacing w:line="60" w:lineRule="exact"/>
        <w:rPr>
          <w:rFonts w:hint="eastAsia" w:ascii="仿宋_GB2312" w:hAnsi="仿宋_GB2312" w:eastAsia="仿宋_GB2312" w:cs="仿宋_GB2312"/>
          <w:color w:val="000000"/>
          <w:sz w:val="32"/>
          <w:szCs w:val="32"/>
        </w:rPr>
      </w:pPr>
    </w:p>
    <w:p>
      <w:pPr>
        <w:pStyle w:val="2"/>
        <w:numPr>
          <w:ilvl w:val="0"/>
          <w:numId w:val="0"/>
        </w:numPr>
        <w:spacing w:line="540" w:lineRule="exact"/>
        <w:jc w:val="both"/>
        <w:rPr>
          <w:rFonts w:hint="eastAsia" w:ascii="宋体" w:hAnsi="宋体" w:eastAsia="宋体"/>
          <w:color w:val="000000"/>
          <w:kern w:val="2"/>
          <w:sz w:val="28"/>
          <w:szCs w:val="28"/>
        </w:rPr>
      </w:pPr>
    </w:p>
    <w:sectPr>
      <w:pgSz w:w="11907" w:h="16840"/>
      <w:pgMar w:top="1418" w:right="1134" w:bottom="1134" w:left="1418" w:header="680" w:footer="907" w:gutter="0"/>
      <w:cols w:space="720" w:num="1"/>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3"/>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5"/>
      <w:lvlText w:val="           "/>
      <w:lvlJc w:val="left"/>
      <w:pPr>
        <w:tabs>
          <w:tab w:val="left" w:pos="1440"/>
        </w:tabs>
        <w:ind w:left="1152" w:hanging="1152"/>
      </w:pPr>
      <w:rPr>
        <w:rFonts w:hint="eastAsia"/>
      </w:rPr>
    </w:lvl>
    <w:lvl w:ilvl="6" w:tentative="0">
      <w:start w:val="1"/>
      <w:numFmt w:val="decimal"/>
      <w:pStyle w:val="6"/>
      <w:lvlText w:val="%1.%2.%3.%4.%5.%6.%7"/>
      <w:lvlJc w:val="left"/>
      <w:pPr>
        <w:tabs>
          <w:tab w:val="left" w:pos="2520"/>
        </w:tabs>
        <w:ind w:left="1296" w:hanging="1296"/>
      </w:pPr>
      <w:rPr>
        <w:rFonts w:hint="eastAsia"/>
      </w:rPr>
    </w:lvl>
    <w:lvl w:ilvl="7" w:tentative="0">
      <w:start w:val="1"/>
      <w:numFmt w:val="decimal"/>
      <w:pStyle w:val="7"/>
      <w:lvlText w:val="%1.%2.%3.%4.%5.%6.%7.%8"/>
      <w:lvlJc w:val="left"/>
      <w:pPr>
        <w:tabs>
          <w:tab w:val="left" w:pos="1440"/>
        </w:tabs>
        <w:ind w:left="1440" w:hanging="1440"/>
      </w:pPr>
      <w:rPr>
        <w:rFonts w:hint="eastAsia"/>
      </w:rPr>
    </w:lvl>
    <w:lvl w:ilvl="8" w:tentative="0">
      <w:start w:val="1"/>
      <w:numFmt w:val="decimal"/>
      <w:pStyle w:val="8"/>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489"/>
    <w:rsid w:val="001A1E55"/>
    <w:rsid w:val="003854C6"/>
    <w:rsid w:val="0039013D"/>
    <w:rsid w:val="004F1489"/>
    <w:rsid w:val="007604BA"/>
    <w:rsid w:val="007B3340"/>
    <w:rsid w:val="00A11FCD"/>
    <w:rsid w:val="00CC7FE5"/>
    <w:rsid w:val="00D42C05"/>
    <w:rsid w:val="189247D0"/>
    <w:rsid w:val="1EA12566"/>
    <w:rsid w:val="24781E47"/>
    <w:rsid w:val="51AE5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widowControl/>
      <w:numPr>
        <w:ilvl w:val="0"/>
        <w:numId w:val="1"/>
      </w:numPr>
      <w:jc w:val="center"/>
      <w:outlineLvl w:val="0"/>
    </w:pPr>
    <w:rPr>
      <w:rFonts w:ascii="黑体" w:eastAsia="黑体"/>
      <w:kern w:val="0"/>
      <w:sz w:val="52"/>
      <w:szCs w:val="20"/>
    </w:rPr>
  </w:style>
  <w:style w:type="paragraph" w:styleId="3">
    <w:name w:val="heading 3"/>
    <w:basedOn w:val="1"/>
    <w:next w:val="4"/>
    <w:link w:val="15"/>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6"/>
    <w:basedOn w:val="1"/>
    <w:next w:val="1"/>
    <w:link w:val="16"/>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6">
    <w:name w:val="heading 7"/>
    <w:basedOn w:val="1"/>
    <w:next w:val="1"/>
    <w:link w:val="17"/>
    <w:qFormat/>
    <w:uiPriority w:val="0"/>
    <w:pPr>
      <w:keepNext/>
      <w:keepLines/>
      <w:widowControl/>
      <w:numPr>
        <w:ilvl w:val="6"/>
        <w:numId w:val="1"/>
      </w:numPr>
      <w:spacing w:before="240" w:after="64" w:line="320" w:lineRule="auto"/>
      <w:jc w:val="left"/>
      <w:outlineLvl w:val="6"/>
    </w:pPr>
    <w:rPr>
      <w:b/>
      <w:bCs/>
      <w:kern w:val="0"/>
      <w:sz w:val="24"/>
    </w:rPr>
  </w:style>
  <w:style w:type="paragraph" w:styleId="7">
    <w:name w:val="heading 8"/>
    <w:basedOn w:val="1"/>
    <w:next w:val="1"/>
    <w:link w:val="18"/>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8">
    <w:name w:val="heading 9"/>
    <w:basedOn w:val="1"/>
    <w:next w:val="1"/>
    <w:link w:val="19"/>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9">
    <w:name w:val="footer"/>
    <w:basedOn w:val="1"/>
    <w:link w:val="21"/>
    <w:qFormat/>
    <w:uiPriority w:val="0"/>
    <w:pPr>
      <w:tabs>
        <w:tab w:val="center" w:pos="4153"/>
        <w:tab w:val="right" w:pos="8306"/>
      </w:tabs>
      <w:snapToGrid w:val="0"/>
      <w:jc w:val="left"/>
    </w:pPr>
    <w:rPr>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character" w:styleId="13">
    <w:name w:val="page number"/>
    <w:basedOn w:val="12"/>
    <w:qFormat/>
    <w:uiPriority w:val="0"/>
  </w:style>
  <w:style w:type="character" w:customStyle="1" w:styleId="14">
    <w:name w:val="标题 1 Char"/>
    <w:basedOn w:val="12"/>
    <w:link w:val="2"/>
    <w:qFormat/>
    <w:uiPriority w:val="0"/>
    <w:rPr>
      <w:rFonts w:ascii="黑体" w:hAnsi="Times New Roman" w:eastAsia="黑体" w:cs="Times New Roman"/>
      <w:kern w:val="0"/>
      <w:sz w:val="52"/>
      <w:szCs w:val="20"/>
    </w:rPr>
  </w:style>
  <w:style w:type="character" w:customStyle="1" w:styleId="15">
    <w:name w:val="标题 3 Char"/>
    <w:basedOn w:val="12"/>
    <w:link w:val="3"/>
    <w:qFormat/>
    <w:uiPriority w:val="0"/>
    <w:rPr>
      <w:rFonts w:ascii="Times New Roman" w:hAnsi="Times New Roman" w:eastAsia="宋体" w:cs="Times New Roman"/>
      <w:b/>
      <w:kern w:val="0"/>
      <w:sz w:val="32"/>
      <w:szCs w:val="20"/>
    </w:rPr>
  </w:style>
  <w:style w:type="character" w:customStyle="1" w:styleId="16">
    <w:name w:val="标题 6 Char"/>
    <w:basedOn w:val="12"/>
    <w:link w:val="5"/>
    <w:qFormat/>
    <w:uiPriority w:val="0"/>
    <w:rPr>
      <w:rFonts w:ascii="Arial" w:hAnsi="Arial" w:eastAsia="黑体" w:cs="Times New Roman"/>
      <w:b/>
      <w:bCs/>
      <w:kern w:val="0"/>
      <w:sz w:val="24"/>
      <w:szCs w:val="24"/>
    </w:rPr>
  </w:style>
  <w:style w:type="character" w:customStyle="1" w:styleId="17">
    <w:name w:val="标题 7 Char"/>
    <w:basedOn w:val="12"/>
    <w:link w:val="6"/>
    <w:qFormat/>
    <w:uiPriority w:val="0"/>
    <w:rPr>
      <w:rFonts w:ascii="Times New Roman" w:hAnsi="Times New Roman" w:eastAsia="宋体" w:cs="Times New Roman"/>
      <w:b/>
      <w:bCs/>
      <w:kern w:val="0"/>
      <w:sz w:val="24"/>
      <w:szCs w:val="24"/>
    </w:rPr>
  </w:style>
  <w:style w:type="character" w:customStyle="1" w:styleId="18">
    <w:name w:val="标题 8 Char"/>
    <w:basedOn w:val="12"/>
    <w:link w:val="7"/>
    <w:qFormat/>
    <w:uiPriority w:val="0"/>
    <w:rPr>
      <w:rFonts w:ascii="Arial" w:hAnsi="Arial" w:eastAsia="黑体" w:cs="Times New Roman"/>
      <w:kern w:val="0"/>
      <w:sz w:val="24"/>
      <w:szCs w:val="24"/>
    </w:rPr>
  </w:style>
  <w:style w:type="character" w:customStyle="1" w:styleId="19">
    <w:name w:val="标题 9 Char"/>
    <w:basedOn w:val="12"/>
    <w:link w:val="8"/>
    <w:qFormat/>
    <w:uiPriority w:val="0"/>
    <w:rPr>
      <w:rFonts w:ascii="Arial" w:hAnsi="Arial" w:eastAsia="黑体" w:cs="Times New Roman"/>
      <w:kern w:val="0"/>
      <w:szCs w:val="21"/>
    </w:rPr>
  </w:style>
  <w:style w:type="character" w:customStyle="1" w:styleId="20">
    <w:name w:val="页眉 Char"/>
    <w:basedOn w:val="12"/>
    <w:link w:val="10"/>
    <w:qFormat/>
    <w:uiPriority w:val="0"/>
    <w:rPr>
      <w:rFonts w:ascii="Times New Roman" w:hAnsi="Times New Roman" w:eastAsia="宋体" w:cs="Times New Roman"/>
      <w:sz w:val="18"/>
      <w:szCs w:val="18"/>
    </w:rPr>
  </w:style>
  <w:style w:type="character" w:customStyle="1" w:styleId="21">
    <w:name w:val="页脚 Char"/>
    <w:basedOn w:val="12"/>
    <w:link w:val="9"/>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98</Words>
  <Characters>565</Characters>
  <Lines>4</Lines>
  <Paragraphs>1</Paragraphs>
  <TotalTime>53</TotalTime>
  <ScaleCrop>false</ScaleCrop>
  <LinksUpToDate>false</LinksUpToDate>
  <CharactersWithSpaces>662</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2020-03-09T01:25:00Z</dcterms:created>
  <dc:creator>Administrator</dc:creator>
  <cp:lastModifiedBy>Administrator</cp:lastModifiedBy>
  <dcterms:modified xsi:type="dcterms:W3CDTF">2022-11-10T09:35:20Z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